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3B9F9" w14:textId="0FDDCC1B" w:rsidR="00FF62AB" w:rsidRPr="0038080A" w:rsidRDefault="00465645" w:rsidP="00FF62AB">
      <w:pPr>
        <w:pStyle w:val="BodyText"/>
        <w:tabs>
          <w:tab w:val="left" w:pos="142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NewRoman" w:hAnsi="Times New Roman"/>
          <w:sz w:val="24"/>
          <w:szCs w:val="24"/>
          <w:lang w:val="sr-Cyrl-RS" w:eastAsia="sr-Latn-RS"/>
        </w:rPr>
        <w:t xml:space="preserve">Београд, </w:t>
      </w:r>
      <w:r w:rsidR="008618A8">
        <w:rPr>
          <w:rFonts w:ascii="Times New Roman" w:eastAsia="TimesNewRoman" w:hAnsi="Times New Roman"/>
          <w:sz w:val="24"/>
          <w:szCs w:val="24"/>
          <w:lang w:val="sr-Latn-RS" w:eastAsia="sr-Latn-RS"/>
        </w:rPr>
        <w:t>0</w:t>
      </w:r>
      <w:r w:rsidR="00752A72">
        <w:rPr>
          <w:rFonts w:ascii="Times New Roman" w:eastAsia="TimesNewRoman" w:hAnsi="Times New Roman"/>
          <w:sz w:val="24"/>
          <w:szCs w:val="24"/>
          <w:lang w:val="sr-Latn-RS" w:eastAsia="sr-Latn-RS"/>
        </w:rPr>
        <w:t>2</w:t>
      </w:r>
      <w:r w:rsidR="00FF62AB" w:rsidRPr="0038080A">
        <w:rPr>
          <w:rFonts w:ascii="Times New Roman" w:eastAsia="TimesNewRoman" w:hAnsi="Times New Roman"/>
          <w:sz w:val="24"/>
          <w:szCs w:val="24"/>
          <w:lang w:val="sr-Cyrl-RS" w:eastAsia="sr-Latn-RS"/>
        </w:rPr>
        <w:t>.0</w:t>
      </w:r>
      <w:r w:rsidR="00752A72">
        <w:rPr>
          <w:rFonts w:ascii="Times New Roman" w:eastAsia="TimesNewRoman" w:hAnsi="Times New Roman"/>
          <w:sz w:val="24"/>
          <w:szCs w:val="24"/>
          <w:lang w:val="sr-Latn-RS" w:eastAsia="sr-Latn-RS"/>
        </w:rPr>
        <w:t>9</w:t>
      </w:r>
      <w:r w:rsidR="00FF62AB" w:rsidRPr="0038080A">
        <w:rPr>
          <w:rFonts w:ascii="Times New Roman" w:eastAsia="TimesNewRoman" w:hAnsi="Times New Roman"/>
          <w:sz w:val="24"/>
          <w:szCs w:val="24"/>
          <w:lang w:val="sr-Latn-RS" w:eastAsia="sr-Latn-RS"/>
        </w:rPr>
        <w:t>.201</w:t>
      </w:r>
      <w:r w:rsidR="008618A8">
        <w:rPr>
          <w:rFonts w:ascii="Times New Roman" w:eastAsia="TimesNewRoman" w:hAnsi="Times New Roman"/>
          <w:sz w:val="24"/>
          <w:szCs w:val="24"/>
          <w:lang w:val="sr-Latn-RS" w:eastAsia="sr-Latn-RS"/>
        </w:rPr>
        <w:t>9</w:t>
      </w:r>
      <w:r w:rsidR="00FF62AB" w:rsidRPr="0038080A">
        <w:rPr>
          <w:rFonts w:ascii="Times New Roman" w:eastAsia="TimesNewRoman" w:hAnsi="Times New Roman"/>
          <w:sz w:val="24"/>
          <w:szCs w:val="24"/>
          <w:lang w:val="sr-Latn-RS" w:eastAsia="sr-Latn-RS"/>
        </w:rPr>
        <w:t xml:space="preserve">. </w:t>
      </w:r>
      <w:r w:rsidR="00FF62AB" w:rsidRPr="008618A8">
        <w:rPr>
          <w:rFonts w:ascii="Times New Roman" w:eastAsia="TimesNewRoman" w:hAnsi="Times New Roman"/>
          <w:sz w:val="24"/>
          <w:szCs w:val="24"/>
          <w:lang w:val="sr-Cyrl-RS" w:eastAsia="sr-Latn-RS"/>
        </w:rPr>
        <w:t>године</w:t>
      </w:r>
    </w:p>
    <w:p w14:paraId="0BEF7822" w14:textId="77777777" w:rsidR="00B47566" w:rsidRPr="0038080A" w:rsidRDefault="00B47566" w:rsidP="00B47566">
      <w:pPr>
        <w:pStyle w:val="BodyText"/>
        <w:tabs>
          <w:tab w:val="left" w:pos="142"/>
        </w:tabs>
        <w:spacing w:after="0"/>
        <w:rPr>
          <w:rFonts w:ascii="Times New Roman" w:hAnsi="Times New Roman"/>
          <w:sz w:val="24"/>
          <w:szCs w:val="24"/>
          <w:lang w:val="ru-RU"/>
        </w:rPr>
      </w:pPr>
    </w:p>
    <w:p w14:paraId="7CE06C11" w14:textId="77777777" w:rsidR="00B47566" w:rsidRPr="00797C42" w:rsidRDefault="00B47566" w:rsidP="00B47566">
      <w:pPr>
        <w:pStyle w:val="BodyText"/>
        <w:tabs>
          <w:tab w:val="left" w:pos="142"/>
        </w:tabs>
        <w:spacing w:after="0"/>
        <w:rPr>
          <w:rFonts w:ascii="Times New Roman" w:hAnsi="Times New Roman"/>
          <w:sz w:val="24"/>
          <w:szCs w:val="24"/>
          <w:lang w:val="ru-RU"/>
        </w:rPr>
      </w:pPr>
    </w:p>
    <w:p w14:paraId="489EBF76" w14:textId="77777777" w:rsidR="00B47566" w:rsidRPr="00456BC7" w:rsidRDefault="00B47566" w:rsidP="00B47566">
      <w:pPr>
        <w:widowControl w:val="0"/>
        <w:autoSpaceDE w:val="0"/>
        <w:autoSpaceDN w:val="0"/>
        <w:adjustRightInd w:val="0"/>
        <w:rPr>
          <w:rFonts w:ascii="Calibri" w:hAnsi="Calibri" w:cs="Tahoma"/>
          <w:lang w:val="ru-RU"/>
        </w:rPr>
      </w:pPr>
    </w:p>
    <w:p w14:paraId="0D23F24E" w14:textId="77777777" w:rsidR="00B47566" w:rsidRPr="00456BC7" w:rsidRDefault="00B47566" w:rsidP="00B47566">
      <w:pPr>
        <w:widowControl w:val="0"/>
        <w:autoSpaceDE w:val="0"/>
        <w:autoSpaceDN w:val="0"/>
        <w:adjustRightInd w:val="0"/>
        <w:rPr>
          <w:rFonts w:ascii="Calibri" w:hAnsi="Calibri" w:cs="Tahoma"/>
          <w:lang w:val="ru-RU"/>
        </w:rPr>
      </w:pPr>
    </w:p>
    <w:p w14:paraId="3713450C" w14:textId="77777777" w:rsidR="00B47566" w:rsidRPr="00456BC7" w:rsidRDefault="00B47566" w:rsidP="00B47566">
      <w:pPr>
        <w:widowControl w:val="0"/>
        <w:autoSpaceDE w:val="0"/>
        <w:autoSpaceDN w:val="0"/>
        <w:adjustRightInd w:val="0"/>
        <w:rPr>
          <w:rFonts w:ascii="Calibri" w:hAnsi="Calibri" w:cs="Tahoma"/>
          <w:lang w:val="ru-RU"/>
        </w:rPr>
      </w:pPr>
    </w:p>
    <w:p w14:paraId="794CA55D" w14:textId="77777777" w:rsidR="00B47566" w:rsidRPr="00456BC7" w:rsidRDefault="00B47566" w:rsidP="00B47566">
      <w:pPr>
        <w:widowControl w:val="0"/>
        <w:autoSpaceDE w:val="0"/>
        <w:autoSpaceDN w:val="0"/>
        <w:adjustRightInd w:val="0"/>
        <w:rPr>
          <w:rFonts w:ascii="Calibri" w:hAnsi="Calibri" w:cs="Tahoma"/>
          <w:lang w:val="ru-RU"/>
        </w:rPr>
      </w:pPr>
    </w:p>
    <w:p w14:paraId="0C70CFFB" w14:textId="77777777" w:rsidR="00B47566" w:rsidRPr="00456BC7" w:rsidRDefault="00B47566" w:rsidP="00B47566">
      <w:pPr>
        <w:widowControl w:val="0"/>
        <w:autoSpaceDE w:val="0"/>
        <w:autoSpaceDN w:val="0"/>
        <w:adjustRightInd w:val="0"/>
        <w:rPr>
          <w:rFonts w:ascii="Calibri" w:hAnsi="Calibri" w:cs="Tahoma"/>
          <w:lang w:val="ru-RU"/>
        </w:rPr>
      </w:pPr>
    </w:p>
    <w:p w14:paraId="5EE798F0" w14:textId="77777777" w:rsidR="00B47566" w:rsidRPr="009713CF" w:rsidRDefault="00B47566" w:rsidP="00B47566">
      <w:pPr>
        <w:widowControl w:val="0"/>
        <w:autoSpaceDE w:val="0"/>
        <w:autoSpaceDN w:val="0"/>
        <w:adjustRightInd w:val="0"/>
        <w:jc w:val="center"/>
        <w:rPr>
          <w:b/>
          <w:spacing w:val="1"/>
          <w:sz w:val="40"/>
          <w:lang w:val="ru-RU"/>
        </w:rPr>
      </w:pPr>
      <w:r w:rsidRPr="009713CF">
        <w:rPr>
          <w:b/>
          <w:w w:val="101"/>
          <w:sz w:val="40"/>
          <w:lang w:val="ru-RU"/>
        </w:rPr>
        <w:t>КОНКУРСНА ДОКУМЕНТАЦИЈА</w:t>
      </w:r>
    </w:p>
    <w:p w14:paraId="75E31756" w14:textId="77777777" w:rsidR="00BE5F52" w:rsidRDefault="00BE5F52" w:rsidP="00B47566">
      <w:pPr>
        <w:jc w:val="center"/>
        <w:rPr>
          <w:b/>
          <w:w w:val="101"/>
          <w:sz w:val="24"/>
          <w:szCs w:val="24"/>
        </w:rPr>
      </w:pPr>
    </w:p>
    <w:p w14:paraId="3D619756" w14:textId="3C178459" w:rsidR="001027CB" w:rsidRPr="00975929" w:rsidRDefault="001027CB" w:rsidP="00752A72">
      <w:pPr>
        <w:widowControl w:val="0"/>
        <w:autoSpaceDE w:val="0"/>
        <w:autoSpaceDN w:val="0"/>
        <w:adjustRightInd w:val="0"/>
        <w:jc w:val="center"/>
        <w:rPr>
          <w:b/>
          <w:w w:val="101"/>
          <w:sz w:val="24"/>
          <w:szCs w:val="24"/>
        </w:rPr>
      </w:pPr>
      <w:r w:rsidRPr="00975929">
        <w:rPr>
          <w:b/>
          <w:spacing w:val="1"/>
          <w:w w:val="103"/>
          <w:sz w:val="24"/>
          <w:szCs w:val="24"/>
          <w:lang w:val="sr-Cyrl-CS"/>
        </w:rPr>
        <w:t>з</w:t>
      </w:r>
      <w:r w:rsidRPr="00975929">
        <w:rPr>
          <w:b/>
          <w:w w:val="103"/>
          <w:sz w:val="24"/>
          <w:szCs w:val="24"/>
          <w:lang w:val="sr-Cyrl-CS"/>
        </w:rPr>
        <w:t>а</w:t>
      </w:r>
      <w:r w:rsidRPr="00975929">
        <w:rPr>
          <w:b/>
          <w:spacing w:val="1"/>
          <w:sz w:val="24"/>
          <w:szCs w:val="24"/>
          <w:lang w:val="sr-Cyrl-CS"/>
        </w:rPr>
        <w:t xml:space="preserve"> </w:t>
      </w:r>
      <w:r w:rsidRPr="00975929">
        <w:rPr>
          <w:b/>
          <w:spacing w:val="1"/>
          <w:w w:val="103"/>
          <w:sz w:val="24"/>
          <w:szCs w:val="24"/>
          <w:lang w:val="sr-Cyrl-CS"/>
        </w:rPr>
        <w:t>н</w:t>
      </w:r>
      <w:r w:rsidRPr="00975929">
        <w:rPr>
          <w:b/>
          <w:w w:val="103"/>
          <w:sz w:val="24"/>
          <w:szCs w:val="24"/>
          <w:lang w:val="sr-Cyrl-CS"/>
        </w:rPr>
        <w:t>а</w:t>
      </w:r>
      <w:r w:rsidRPr="00975929">
        <w:rPr>
          <w:b/>
          <w:spacing w:val="1"/>
          <w:w w:val="103"/>
          <w:sz w:val="24"/>
          <w:szCs w:val="24"/>
          <w:lang w:val="sr-Cyrl-CS"/>
        </w:rPr>
        <w:t>б</w:t>
      </w:r>
      <w:r w:rsidRPr="00975929">
        <w:rPr>
          <w:b/>
          <w:w w:val="103"/>
          <w:sz w:val="24"/>
          <w:szCs w:val="24"/>
          <w:lang w:val="sr-Cyrl-CS"/>
        </w:rPr>
        <w:t>а</w:t>
      </w:r>
      <w:r w:rsidRPr="00975929">
        <w:rPr>
          <w:b/>
          <w:spacing w:val="1"/>
          <w:w w:val="103"/>
          <w:sz w:val="24"/>
          <w:szCs w:val="24"/>
          <w:lang w:val="sr-Cyrl-CS"/>
        </w:rPr>
        <w:t>в</w:t>
      </w:r>
      <w:r w:rsidRPr="00975929">
        <w:rPr>
          <w:b/>
          <w:w w:val="103"/>
          <w:sz w:val="24"/>
          <w:szCs w:val="24"/>
          <w:lang w:val="sr-Cyrl-CS"/>
        </w:rPr>
        <w:t>ку</w:t>
      </w:r>
      <w:r w:rsidRPr="00975929">
        <w:rPr>
          <w:b/>
          <w:spacing w:val="3"/>
          <w:sz w:val="24"/>
          <w:szCs w:val="24"/>
          <w:lang w:val="sr-Cyrl-CS"/>
        </w:rPr>
        <w:t xml:space="preserve"> </w:t>
      </w:r>
      <w:r w:rsidRPr="00975929">
        <w:rPr>
          <w:b/>
          <w:w w:val="103"/>
          <w:sz w:val="24"/>
          <w:szCs w:val="24"/>
          <w:lang w:val="sr-Cyrl-CS"/>
        </w:rPr>
        <w:t>услуге</w:t>
      </w:r>
      <w:r w:rsidR="00752A72" w:rsidRPr="00752A72">
        <w:rPr>
          <w:b/>
          <w:w w:val="103"/>
          <w:sz w:val="24"/>
          <w:szCs w:val="24"/>
          <w:lang w:val="sr-Cyrl-CS"/>
        </w:rPr>
        <w:t xml:space="preserve"> финансијске ревизије, односно ангажовање на обављању уговорених поступака у вези са финансијским информацијама</w:t>
      </w:r>
    </w:p>
    <w:p w14:paraId="63F797C8" w14:textId="77777777" w:rsidR="00B47566" w:rsidRPr="009713CF" w:rsidRDefault="00B47566" w:rsidP="00B47566">
      <w:pPr>
        <w:jc w:val="center"/>
        <w:rPr>
          <w:b/>
          <w:w w:val="101"/>
          <w:sz w:val="40"/>
          <w:lang w:val="ru-RU"/>
        </w:rPr>
      </w:pPr>
    </w:p>
    <w:p w14:paraId="2C86AFD2" w14:textId="77777777" w:rsidR="00B47566" w:rsidRPr="009713CF" w:rsidRDefault="00B47566" w:rsidP="00B47566">
      <w:pPr>
        <w:rPr>
          <w:rFonts w:ascii="Arial" w:hAnsi="Arial" w:cs="Arial"/>
          <w:b/>
          <w:lang w:val="ru-RU"/>
        </w:rPr>
      </w:pPr>
    </w:p>
    <w:p w14:paraId="4613CECD" w14:textId="77777777" w:rsidR="00B47566" w:rsidRPr="00456BC7" w:rsidRDefault="00670AD9" w:rsidP="00B47566">
      <w:pPr>
        <w:keepNext/>
        <w:numPr>
          <w:ilvl w:val="1"/>
          <w:numId w:val="0"/>
        </w:numPr>
        <w:jc w:val="center"/>
        <w:outlineLvl w:val="1"/>
        <w:rPr>
          <w:noProof/>
          <w:color w:val="262626"/>
          <w:sz w:val="24"/>
          <w:szCs w:val="24"/>
          <w:lang w:val="ru-RU"/>
        </w:rPr>
      </w:pPr>
      <w:r w:rsidRPr="00975929">
        <w:rPr>
          <w:noProof/>
          <w:sz w:val="24"/>
          <w:szCs w:val="24"/>
          <w:lang w:val="sr-Cyrl-CS"/>
        </w:rPr>
        <w:t xml:space="preserve">за потребе реализације </w:t>
      </w:r>
      <w:r w:rsidR="00B47566" w:rsidRPr="00BE5F52">
        <w:rPr>
          <w:noProof/>
          <w:color w:val="262626"/>
          <w:sz w:val="24"/>
          <w:szCs w:val="24"/>
          <w:lang w:val="ru-RU"/>
        </w:rPr>
        <w:t>Ерасмус</w:t>
      </w:r>
      <w:r w:rsidR="00B47566" w:rsidRPr="00456BC7">
        <w:rPr>
          <w:noProof/>
          <w:color w:val="262626"/>
          <w:sz w:val="24"/>
          <w:szCs w:val="24"/>
          <w:lang w:val="ru-RU"/>
        </w:rPr>
        <w:t xml:space="preserve"> + пројект</w:t>
      </w:r>
      <w:r w:rsidR="00BE5F52">
        <w:rPr>
          <w:noProof/>
          <w:color w:val="262626"/>
          <w:sz w:val="24"/>
          <w:szCs w:val="24"/>
          <w:lang w:val="ru-RU"/>
        </w:rPr>
        <w:t>а</w:t>
      </w:r>
      <w:r w:rsidR="00B47566" w:rsidRPr="00456BC7">
        <w:rPr>
          <w:noProof/>
          <w:color w:val="262626"/>
          <w:sz w:val="24"/>
          <w:szCs w:val="24"/>
          <w:lang w:val="ru-RU"/>
        </w:rPr>
        <w:t>, Кључна акција 2,</w:t>
      </w:r>
    </w:p>
    <w:p w14:paraId="00F15B34" w14:textId="77777777" w:rsidR="00B47566" w:rsidRPr="00456BC7" w:rsidRDefault="00B47566" w:rsidP="00B47566">
      <w:pPr>
        <w:keepNext/>
        <w:numPr>
          <w:ilvl w:val="1"/>
          <w:numId w:val="0"/>
        </w:numPr>
        <w:jc w:val="center"/>
        <w:outlineLvl w:val="1"/>
        <w:rPr>
          <w:noProof/>
          <w:color w:val="262626"/>
          <w:sz w:val="24"/>
          <w:szCs w:val="24"/>
          <w:lang w:val="ru-RU"/>
        </w:rPr>
      </w:pPr>
      <w:r w:rsidRPr="00456BC7">
        <w:rPr>
          <w:noProof/>
          <w:color w:val="262626"/>
          <w:sz w:val="24"/>
          <w:szCs w:val="24"/>
          <w:lang w:val="ru-RU"/>
        </w:rPr>
        <w:t>Изградња капацитета у високом образовању</w:t>
      </w:r>
    </w:p>
    <w:p w14:paraId="4EF020D2" w14:textId="2845629E" w:rsidR="00B47566" w:rsidRPr="008618A8" w:rsidRDefault="008618A8" w:rsidP="008618A8">
      <w:pPr>
        <w:keepNext/>
        <w:numPr>
          <w:ilvl w:val="1"/>
          <w:numId w:val="0"/>
        </w:numPr>
        <w:jc w:val="center"/>
        <w:outlineLvl w:val="1"/>
        <w:rPr>
          <w:noProof/>
          <w:color w:val="262626"/>
          <w:sz w:val="24"/>
          <w:szCs w:val="24"/>
          <w:lang w:val="sr-Latn-RS"/>
        </w:rPr>
      </w:pPr>
      <w:r>
        <w:rPr>
          <w:noProof/>
          <w:color w:val="262626"/>
          <w:sz w:val="24"/>
          <w:szCs w:val="24"/>
          <w:lang w:val="sr-Latn-RS"/>
        </w:rPr>
        <w:t>„</w:t>
      </w:r>
      <w:r w:rsidR="00CC76EA" w:rsidRPr="00CC76EA">
        <w:rPr>
          <w:noProof/>
          <w:color w:val="262626"/>
          <w:sz w:val="24"/>
          <w:szCs w:val="24"/>
          <w:lang w:val="sr-Cyrl-RS"/>
        </w:rPr>
        <w:t xml:space="preserve">Развој и имплементација система за процену перформансе високошколских установа и система у Србији – </w:t>
      </w:r>
      <w:r w:rsidR="007C56E2">
        <w:rPr>
          <w:b/>
          <w:bCs/>
          <w:noProof/>
          <w:color w:val="262626"/>
          <w:sz w:val="24"/>
          <w:szCs w:val="24"/>
          <w:lang w:val="sr-Cyrl-RS"/>
        </w:rPr>
        <w:t>ПЕСХЕС</w:t>
      </w:r>
      <w:r>
        <w:rPr>
          <w:noProof/>
          <w:color w:val="262626"/>
          <w:sz w:val="24"/>
          <w:szCs w:val="24"/>
          <w:lang w:val="sr-Latn-RS"/>
        </w:rPr>
        <w:t>“</w:t>
      </w:r>
    </w:p>
    <w:p w14:paraId="6D27FD24" w14:textId="77777777" w:rsidR="00DB3B99" w:rsidRPr="00456BC7" w:rsidRDefault="00DB3B99" w:rsidP="00B47566">
      <w:pPr>
        <w:keepNext/>
        <w:numPr>
          <w:ilvl w:val="1"/>
          <w:numId w:val="0"/>
        </w:numPr>
        <w:jc w:val="center"/>
        <w:outlineLvl w:val="1"/>
        <w:rPr>
          <w:noProof/>
          <w:color w:val="262626"/>
          <w:sz w:val="32"/>
        </w:rPr>
      </w:pPr>
    </w:p>
    <w:p w14:paraId="2601D3CA" w14:textId="6BD2037F" w:rsidR="00DB3B99" w:rsidRPr="00456BC7" w:rsidRDefault="00DB3B99" w:rsidP="008618A8">
      <w:pPr>
        <w:jc w:val="center"/>
        <w:rPr>
          <w:sz w:val="24"/>
          <w:szCs w:val="24"/>
        </w:rPr>
      </w:pPr>
      <w:r w:rsidRPr="006F3CA7">
        <w:rPr>
          <w:noProof/>
          <w:color w:val="000000"/>
          <w:sz w:val="24"/>
          <w:szCs w:val="24"/>
        </w:rPr>
        <w:t>(</w:t>
      </w:r>
      <w:r>
        <w:rPr>
          <w:noProof/>
          <w:color w:val="000000"/>
          <w:sz w:val="24"/>
          <w:szCs w:val="24"/>
          <w:lang w:val="sr-Cyrl-CS"/>
        </w:rPr>
        <w:t xml:space="preserve">енгл.: </w:t>
      </w:r>
      <w:r>
        <w:rPr>
          <w:noProof/>
          <w:color w:val="000000"/>
          <w:sz w:val="24"/>
          <w:szCs w:val="24"/>
          <w:lang w:val="sr-Latn-CS"/>
        </w:rPr>
        <w:t xml:space="preserve">Erasmus + project, Key Action 2, Capacity Building in Higher Education, </w:t>
      </w:r>
      <w:r>
        <w:rPr>
          <w:noProof/>
          <w:color w:val="000000"/>
          <w:sz w:val="24"/>
          <w:szCs w:val="24"/>
          <w:lang w:val="sr-Cyrl-CS"/>
        </w:rPr>
        <w:t xml:space="preserve"> </w:t>
      </w:r>
      <w:r w:rsidR="008618A8">
        <w:rPr>
          <w:noProof/>
          <w:color w:val="000000"/>
          <w:sz w:val="24"/>
          <w:szCs w:val="24"/>
          <w:lang w:val="sr-Latn-RS"/>
        </w:rPr>
        <w:t>„</w:t>
      </w:r>
      <w:r w:rsidR="00494C92" w:rsidRPr="00494C92">
        <w:rPr>
          <w:sz w:val="24"/>
          <w:szCs w:val="24"/>
        </w:rPr>
        <w:t xml:space="preserve">Development and Implementation of System for Performance Evaluation for Serbian HEIs and System – </w:t>
      </w:r>
      <w:proofErr w:type="gramStart"/>
      <w:r w:rsidR="00494C92" w:rsidRPr="00494C92">
        <w:rPr>
          <w:b/>
          <w:bCs/>
          <w:sz w:val="24"/>
          <w:szCs w:val="24"/>
        </w:rPr>
        <w:t>PESHES</w:t>
      </w:r>
      <w:r w:rsidR="008618A8">
        <w:rPr>
          <w:noProof/>
          <w:color w:val="000000"/>
          <w:sz w:val="24"/>
          <w:szCs w:val="24"/>
          <w:lang w:val="sr-Latn-RS"/>
        </w:rPr>
        <w:t>“</w:t>
      </w:r>
      <w:proofErr w:type="gramEnd"/>
      <w:r w:rsidRPr="006F3CA7">
        <w:rPr>
          <w:noProof/>
          <w:color w:val="000000"/>
          <w:sz w:val="24"/>
          <w:szCs w:val="24"/>
        </w:rPr>
        <w:t>)</w:t>
      </w:r>
    </w:p>
    <w:p w14:paraId="2F26ABEC" w14:textId="77777777" w:rsidR="00DB3B99" w:rsidRPr="00B47566" w:rsidRDefault="00DB3B99" w:rsidP="00B47566">
      <w:pPr>
        <w:keepNext/>
        <w:numPr>
          <w:ilvl w:val="1"/>
          <w:numId w:val="0"/>
        </w:numPr>
        <w:jc w:val="center"/>
        <w:outlineLvl w:val="1"/>
        <w:rPr>
          <w:b/>
          <w:noProof/>
          <w:color w:val="262626"/>
          <w:sz w:val="32"/>
        </w:rPr>
      </w:pPr>
    </w:p>
    <w:p w14:paraId="799E57C5" w14:textId="77777777" w:rsidR="00B47566" w:rsidRPr="009713CF" w:rsidRDefault="00B47566" w:rsidP="00B47566">
      <w:pPr>
        <w:keepNext/>
        <w:numPr>
          <w:ilvl w:val="1"/>
          <w:numId w:val="0"/>
        </w:numPr>
        <w:jc w:val="center"/>
        <w:outlineLvl w:val="1"/>
        <w:rPr>
          <w:b/>
          <w:i/>
          <w:noProof/>
          <w:color w:val="262626"/>
        </w:rPr>
      </w:pPr>
    </w:p>
    <w:p w14:paraId="1424ABB2" w14:textId="77777777" w:rsidR="00B47566" w:rsidRPr="009713CF" w:rsidRDefault="00B47566" w:rsidP="00B47566">
      <w:pPr>
        <w:keepNext/>
        <w:numPr>
          <w:ilvl w:val="1"/>
          <w:numId w:val="0"/>
        </w:numPr>
        <w:jc w:val="center"/>
        <w:outlineLvl w:val="1"/>
        <w:rPr>
          <w:b/>
          <w:i/>
          <w:noProof/>
          <w:color w:val="262626"/>
        </w:rPr>
      </w:pPr>
    </w:p>
    <w:p w14:paraId="5DDB8775" w14:textId="77777777" w:rsidR="00B47566" w:rsidRPr="00C26179" w:rsidRDefault="00B47566" w:rsidP="00B47566">
      <w:pPr>
        <w:tabs>
          <w:tab w:val="left" w:pos="6300"/>
        </w:tabs>
        <w:rPr>
          <w:rFonts w:ascii="Calibri" w:hAnsi="Calibri"/>
          <w:noProof/>
          <w:sz w:val="22"/>
          <w:szCs w:val="22"/>
          <w:lang w:val="sr-Cyrl-CS"/>
        </w:rPr>
      </w:pPr>
      <w:r w:rsidRPr="009713CF">
        <w:rPr>
          <w:b/>
          <w:bCs/>
          <w:color w:val="000000"/>
        </w:rPr>
        <w:t xml:space="preserve">       </w:t>
      </w:r>
    </w:p>
    <w:p w14:paraId="49E86B65" w14:textId="77777777" w:rsidR="00B47566" w:rsidRPr="00C26179" w:rsidRDefault="00B47566" w:rsidP="00B47566">
      <w:pPr>
        <w:rPr>
          <w:rFonts w:ascii="Calibri" w:hAnsi="Calibri"/>
          <w:noProof/>
          <w:sz w:val="22"/>
          <w:szCs w:val="22"/>
          <w:lang w:val="sr-Cyrl-CS"/>
        </w:rPr>
      </w:pPr>
    </w:p>
    <w:p w14:paraId="746CDE00" w14:textId="77777777" w:rsidR="00B47566" w:rsidRPr="00C26179" w:rsidRDefault="00B47566" w:rsidP="00B47566">
      <w:pPr>
        <w:rPr>
          <w:rFonts w:ascii="Calibri" w:hAnsi="Calibri"/>
          <w:noProof/>
          <w:sz w:val="22"/>
          <w:szCs w:val="22"/>
          <w:lang w:val="sr-Cyrl-CS"/>
        </w:rPr>
      </w:pPr>
    </w:p>
    <w:p w14:paraId="0F8D9DD0" w14:textId="77777777" w:rsidR="00B47566" w:rsidRPr="009713CF" w:rsidRDefault="00B47566" w:rsidP="00B47566">
      <w:pPr>
        <w:rPr>
          <w:rFonts w:ascii="Calibri" w:hAnsi="Calibri"/>
          <w:noProof/>
          <w:sz w:val="22"/>
          <w:szCs w:val="22"/>
        </w:rPr>
      </w:pPr>
    </w:p>
    <w:p w14:paraId="46EBF91F" w14:textId="77777777" w:rsidR="00B47566" w:rsidRDefault="00B47566" w:rsidP="00B47566">
      <w:pPr>
        <w:rPr>
          <w:rFonts w:ascii="Calibri" w:hAnsi="Calibri"/>
          <w:noProof/>
          <w:sz w:val="22"/>
          <w:szCs w:val="22"/>
        </w:rPr>
      </w:pPr>
    </w:p>
    <w:p w14:paraId="65C0FBD1" w14:textId="77777777" w:rsidR="00B47566" w:rsidRDefault="00B47566" w:rsidP="00B47566">
      <w:pPr>
        <w:rPr>
          <w:rFonts w:ascii="Calibri" w:hAnsi="Calibri"/>
          <w:noProof/>
          <w:sz w:val="22"/>
          <w:szCs w:val="22"/>
        </w:rPr>
      </w:pPr>
    </w:p>
    <w:p w14:paraId="37896DCC" w14:textId="77777777" w:rsidR="00B47566" w:rsidRDefault="00B47566" w:rsidP="00B47566">
      <w:pPr>
        <w:rPr>
          <w:rFonts w:ascii="Calibri" w:hAnsi="Calibri"/>
          <w:noProof/>
          <w:sz w:val="22"/>
          <w:szCs w:val="22"/>
        </w:rPr>
      </w:pPr>
    </w:p>
    <w:p w14:paraId="2E460207" w14:textId="77777777" w:rsidR="00B47566" w:rsidRDefault="00B47566" w:rsidP="00B47566">
      <w:pPr>
        <w:rPr>
          <w:rFonts w:ascii="Calibri" w:hAnsi="Calibri"/>
          <w:noProof/>
          <w:sz w:val="22"/>
          <w:szCs w:val="22"/>
        </w:rPr>
      </w:pPr>
    </w:p>
    <w:p w14:paraId="4EC894FE" w14:textId="77777777" w:rsidR="00B47566" w:rsidRDefault="00B47566" w:rsidP="00B47566">
      <w:pPr>
        <w:rPr>
          <w:rFonts w:ascii="Calibri" w:hAnsi="Calibri"/>
          <w:noProof/>
          <w:sz w:val="22"/>
          <w:szCs w:val="22"/>
        </w:rPr>
      </w:pPr>
    </w:p>
    <w:p w14:paraId="0008B4EF" w14:textId="77777777" w:rsidR="00B47566" w:rsidRDefault="00B47566" w:rsidP="00B47566">
      <w:pPr>
        <w:rPr>
          <w:rFonts w:ascii="Calibri" w:hAnsi="Calibri"/>
          <w:noProof/>
          <w:sz w:val="22"/>
          <w:szCs w:val="22"/>
        </w:rPr>
      </w:pPr>
    </w:p>
    <w:p w14:paraId="6911F470" w14:textId="77777777" w:rsidR="00B47566" w:rsidRDefault="00B47566" w:rsidP="00B47566">
      <w:pPr>
        <w:rPr>
          <w:rFonts w:ascii="Calibri" w:hAnsi="Calibri"/>
          <w:noProof/>
          <w:sz w:val="22"/>
          <w:szCs w:val="22"/>
        </w:rPr>
      </w:pPr>
    </w:p>
    <w:p w14:paraId="70DB4EB1" w14:textId="77777777" w:rsidR="00B47566" w:rsidRDefault="00B47566" w:rsidP="00B47566">
      <w:pPr>
        <w:rPr>
          <w:rFonts w:ascii="Calibri" w:hAnsi="Calibri"/>
          <w:noProof/>
          <w:sz w:val="22"/>
          <w:szCs w:val="22"/>
        </w:rPr>
      </w:pPr>
    </w:p>
    <w:p w14:paraId="2866DA42" w14:textId="77777777" w:rsidR="00B47566" w:rsidRDefault="00B47566" w:rsidP="00B47566">
      <w:pPr>
        <w:rPr>
          <w:rFonts w:ascii="Calibri" w:hAnsi="Calibri"/>
          <w:noProof/>
          <w:sz w:val="22"/>
          <w:szCs w:val="22"/>
        </w:rPr>
      </w:pPr>
    </w:p>
    <w:p w14:paraId="0CCFD67E" w14:textId="77777777" w:rsidR="00B47566" w:rsidRDefault="00B47566" w:rsidP="00B47566">
      <w:pPr>
        <w:rPr>
          <w:rFonts w:ascii="Calibri" w:hAnsi="Calibri"/>
          <w:noProof/>
          <w:sz w:val="22"/>
          <w:szCs w:val="22"/>
        </w:rPr>
      </w:pPr>
    </w:p>
    <w:p w14:paraId="24194E26" w14:textId="77777777" w:rsidR="00B47566" w:rsidRDefault="00B47566" w:rsidP="00B47566">
      <w:pPr>
        <w:rPr>
          <w:rFonts w:ascii="Calibri" w:hAnsi="Calibri"/>
          <w:noProof/>
          <w:sz w:val="22"/>
          <w:szCs w:val="22"/>
        </w:rPr>
      </w:pPr>
    </w:p>
    <w:p w14:paraId="79D7D49A" w14:textId="77777777" w:rsidR="00B47566" w:rsidRPr="009713CF" w:rsidRDefault="00B47566" w:rsidP="00B47566">
      <w:pPr>
        <w:rPr>
          <w:rFonts w:ascii="Calibri" w:hAnsi="Calibri"/>
          <w:noProof/>
          <w:sz w:val="28"/>
          <w:szCs w:val="22"/>
        </w:rPr>
      </w:pPr>
    </w:p>
    <w:p w14:paraId="3D0CF8E2" w14:textId="77777777" w:rsidR="00465645" w:rsidRDefault="00465645" w:rsidP="00B47566">
      <w:pPr>
        <w:jc w:val="center"/>
        <w:rPr>
          <w:noProof/>
          <w:sz w:val="24"/>
          <w:lang w:val="sr-Cyrl-CS"/>
        </w:rPr>
      </w:pPr>
    </w:p>
    <w:p w14:paraId="732752E7" w14:textId="77777777" w:rsidR="00465645" w:rsidRDefault="00465645" w:rsidP="00B47566">
      <w:pPr>
        <w:jc w:val="center"/>
        <w:rPr>
          <w:noProof/>
          <w:sz w:val="24"/>
          <w:lang w:val="sr-Cyrl-CS"/>
        </w:rPr>
      </w:pPr>
    </w:p>
    <w:p w14:paraId="2B582927" w14:textId="77777777" w:rsidR="00465645" w:rsidRDefault="00465645" w:rsidP="00B47566">
      <w:pPr>
        <w:jc w:val="center"/>
        <w:rPr>
          <w:noProof/>
          <w:sz w:val="24"/>
          <w:lang w:val="sr-Cyrl-CS"/>
        </w:rPr>
      </w:pPr>
    </w:p>
    <w:p w14:paraId="68041F1D" w14:textId="46A46233" w:rsidR="00B47566" w:rsidRPr="009713CF" w:rsidRDefault="00B47566" w:rsidP="00B47566">
      <w:pPr>
        <w:jc w:val="center"/>
        <w:rPr>
          <w:noProof/>
          <w:sz w:val="24"/>
          <w:lang w:val="sr-Cyrl-CS"/>
        </w:rPr>
      </w:pPr>
      <w:r w:rsidRPr="009713CF">
        <w:rPr>
          <w:noProof/>
          <w:sz w:val="24"/>
          <w:lang w:val="sr-Cyrl-CS"/>
        </w:rPr>
        <w:t>Београд,</w:t>
      </w:r>
    </w:p>
    <w:p w14:paraId="012A8F74" w14:textId="1B36961F" w:rsidR="00B47566" w:rsidRPr="00456BC7" w:rsidRDefault="00752A72" w:rsidP="00E41760">
      <w:pPr>
        <w:jc w:val="center"/>
        <w:rPr>
          <w:noProof/>
          <w:sz w:val="24"/>
          <w:lang w:val="sr-Cyrl-CS"/>
        </w:rPr>
      </w:pPr>
      <w:r>
        <w:rPr>
          <w:noProof/>
          <w:sz w:val="24"/>
          <w:lang w:val="sr-Cyrl-RS"/>
        </w:rPr>
        <w:t>Септембар</w:t>
      </w:r>
      <w:r w:rsidR="00B47566" w:rsidRPr="00456BC7">
        <w:rPr>
          <w:noProof/>
          <w:sz w:val="24"/>
          <w:lang w:val="sr-Cyrl-CS"/>
        </w:rPr>
        <w:t xml:space="preserve"> </w:t>
      </w:r>
      <w:r w:rsidR="00B47566" w:rsidRPr="009713CF">
        <w:rPr>
          <w:noProof/>
          <w:sz w:val="24"/>
          <w:lang w:val="sr-Cyrl-CS"/>
        </w:rPr>
        <w:t>201</w:t>
      </w:r>
      <w:r w:rsidR="008618A8">
        <w:rPr>
          <w:noProof/>
          <w:sz w:val="24"/>
          <w:lang w:val="sr-Cyrl-CS"/>
        </w:rPr>
        <w:t>9</w:t>
      </w:r>
      <w:r w:rsidR="00B47566" w:rsidRPr="009713CF">
        <w:rPr>
          <w:noProof/>
          <w:sz w:val="24"/>
          <w:lang w:val="sr-Cyrl-CS"/>
        </w:rPr>
        <w:t>. године</w:t>
      </w:r>
      <w:r w:rsidR="00B47566" w:rsidRPr="00456BC7">
        <w:rPr>
          <w:noProof/>
          <w:sz w:val="24"/>
          <w:lang w:val="sr-Cyrl-CS"/>
        </w:rPr>
        <w:br w:type="page"/>
      </w:r>
    </w:p>
    <w:p w14:paraId="58CE088A" w14:textId="50B00512" w:rsidR="00B47566" w:rsidRPr="00456BC7" w:rsidRDefault="00FF62AB" w:rsidP="00456BC7">
      <w:pPr>
        <w:keepNext/>
        <w:numPr>
          <w:ilvl w:val="1"/>
          <w:numId w:val="0"/>
        </w:numPr>
        <w:jc w:val="both"/>
        <w:outlineLvl w:val="1"/>
        <w:rPr>
          <w:sz w:val="24"/>
          <w:lang w:val="sr-Cyrl-CS"/>
        </w:rPr>
      </w:pPr>
      <w:r>
        <w:rPr>
          <w:noProof/>
          <w:sz w:val="24"/>
          <w:lang w:val="sr-Cyrl-CS"/>
        </w:rPr>
        <w:lastRenderedPageBreak/>
        <w:t xml:space="preserve">На основу захтева </w:t>
      </w:r>
      <w:r w:rsidR="00B47566" w:rsidRPr="00085EAD">
        <w:rPr>
          <w:noProof/>
          <w:sz w:val="24"/>
          <w:lang w:val="sr-Cyrl-CS"/>
        </w:rPr>
        <w:t>Руководиоца пројекта за набавк</w:t>
      </w:r>
      <w:r w:rsidR="00B47566">
        <w:rPr>
          <w:noProof/>
          <w:sz w:val="24"/>
          <w:lang w:val="sr-Cyrl-CS"/>
        </w:rPr>
        <w:t>у</w:t>
      </w:r>
      <w:r w:rsidR="00B47566" w:rsidRPr="00085EAD">
        <w:rPr>
          <w:noProof/>
          <w:sz w:val="24"/>
          <w:lang w:val="sr-Cyrl-CS"/>
        </w:rPr>
        <w:t xml:space="preserve"> добара и услуга на</w:t>
      </w:r>
      <w:r w:rsidR="00DB3B99" w:rsidRPr="00456BC7">
        <w:rPr>
          <w:noProof/>
          <w:sz w:val="24"/>
          <w:lang w:val="sr-Cyrl-CS"/>
        </w:rPr>
        <w:t xml:space="preserve"> </w:t>
      </w:r>
      <w:r w:rsidR="00B47566" w:rsidRPr="00456BC7">
        <w:rPr>
          <w:sz w:val="24"/>
          <w:lang w:val="sr-Cyrl-CS"/>
        </w:rPr>
        <w:t>ЕРАСМУС+ П</w:t>
      </w:r>
      <w:r w:rsidR="00B36480">
        <w:rPr>
          <w:sz w:val="24"/>
          <w:lang w:val="sr-Cyrl-CS"/>
        </w:rPr>
        <w:t>ројекту</w:t>
      </w:r>
      <w:r w:rsidR="00B47566" w:rsidRPr="00456BC7">
        <w:rPr>
          <w:sz w:val="24"/>
          <w:lang w:val="sr-Cyrl-CS"/>
        </w:rPr>
        <w:t>, КА2, Изградња капацитета у високом образовању</w:t>
      </w:r>
      <w:r w:rsidR="00456BC7">
        <w:rPr>
          <w:sz w:val="24"/>
          <w:lang w:val="sr-Cyrl-CS"/>
        </w:rPr>
        <w:t xml:space="preserve"> </w:t>
      </w:r>
      <w:r w:rsidR="00CC2ADF">
        <w:rPr>
          <w:sz w:val="24"/>
          <w:lang w:val="sr-Latn-RS"/>
        </w:rPr>
        <w:t>„</w:t>
      </w:r>
      <w:r w:rsidR="00494C92" w:rsidRPr="00494C92">
        <w:rPr>
          <w:sz w:val="24"/>
          <w:lang w:val="sr-Cyrl-CS"/>
        </w:rPr>
        <w:t>Развој и имплементација система за процену перформансе високошколских установа и система у Србији – PESHES</w:t>
      </w:r>
      <w:r w:rsidR="00CC2ADF">
        <w:rPr>
          <w:sz w:val="24"/>
          <w:lang w:val="sr-Latn-RS"/>
        </w:rPr>
        <w:t>“</w:t>
      </w:r>
      <w:r w:rsidR="00B47566" w:rsidRPr="002D5E18">
        <w:rPr>
          <w:sz w:val="24"/>
          <w:lang w:val="pl-PL"/>
        </w:rPr>
        <w:t>,</w:t>
      </w:r>
      <w:r w:rsidR="00B36480">
        <w:rPr>
          <w:sz w:val="24"/>
          <w:lang w:val="sr-Cyrl-CS"/>
        </w:rPr>
        <w:t xml:space="preserve"> дана </w:t>
      </w:r>
      <w:r w:rsidR="00CC2ADF">
        <w:rPr>
          <w:sz w:val="24"/>
          <w:lang w:val="sr-Latn-RS"/>
        </w:rPr>
        <w:t>0</w:t>
      </w:r>
      <w:r w:rsidR="00752A72">
        <w:rPr>
          <w:sz w:val="24"/>
          <w:lang w:val="sr-Cyrl-RS"/>
        </w:rPr>
        <w:t>2</w:t>
      </w:r>
      <w:r>
        <w:rPr>
          <w:sz w:val="24"/>
          <w:lang w:val="sr-Cyrl-CS"/>
        </w:rPr>
        <w:t>.0</w:t>
      </w:r>
      <w:r w:rsidR="00752A72">
        <w:rPr>
          <w:sz w:val="24"/>
          <w:lang w:val="sr-Cyrl-RS"/>
        </w:rPr>
        <w:t>9</w:t>
      </w:r>
      <w:r w:rsidR="002D5E18" w:rsidRPr="002D5E18">
        <w:rPr>
          <w:sz w:val="24"/>
          <w:lang w:val="sr-Cyrl-CS"/>
        </w:rPr>
        <w:t>.201</w:t>
      </w:r>
      <w:r w:rsidR="00CC2ADF">
        <w:rPr>
          <w:sz w:val="24"/>
          <w:lang w:val="sr-Latn-RS"/>
        </w:rPr>
        <w:t>9</w:t>
      </w:r>
      <w:r w:rsidR="00E2144F" w:rsidRPr="002D5E18">
        <w:rPr>
          <w:sz w:val="24"/>
          <w:lang w:val="sr-Cyrl-CS"/>
        </w:rPr>
        <w:t>.</w:t>
      </w:r>
      <w:r w:rsidR="00B47566" w:rsidRPr="00456BC7">
        <w:rPr>
          <w:sz w:val="24"/>
          <w:lang w:val="sr-Cyrl-CS"/>
        </w:rPr>
        <w:t xml:space="preserve"> године</w:t>
      </w:r>
      <w:r w:rsidR="00B47566" w:rsidRPr="00DB3B99">
        <w:rPr>
          <w:noProof/>
          <w:sz w:val="24"/>
          <w:lang w:val="sr-Cyrl-CS"/>
        </w:rPr>
        <w:t>, припремљена је:</w:t>
      </w:r>
    </w:p>
    <w:p w14:paraId="732A8733" w14:textId="77777777" w:rsidR="00B47566" w:rsidRPr="00456BC7" w:rsidRDefault="00B47566" w:rsidP="00B47566">
      <w:pPr>
        <w:rPr>
          <w:noProof/>
          <w:sz w:val="24"/>
          <w:lang w:val="sr-Cyrl-CS"/>
        </w:rPr>
      </w:pPr>
    </w:p>
    <w:p w14:paraId="41919881" w14:textId="77777777" w:rsidR="00B47566" w:rsidRPr="00456BC7" w:rsidRDefault="00B47566" w:rsidP="00B47566">
      <w:pPr>
        <w:rPr>
          <w:noProof/>
          <w:lang w:val="sr-Cyrl-CS"/>
        </w:rPr>
      </w:pPr>
    </w:p>
    <w:p w14:paraId="099452C6" w14:textId="77777777" w:rsidR="00B47566" w:rsidRPr="003E6731" w:rsidRDefault="00B47566" w:rsidP="00B47566">
      <w:pPr>
        <w:jc w:val="center"/>
        <w:rPr>
          <w:b/>
          <w:noProof/>
          <w:sz w:val="32"/>
          <w:szCs w:val="32"/>
          <w:lang w:val="sr-Cyrl-CS"/>
        </w:rPr>
      </w:pPr>
      <w:r w:rsidRPr="003E6731">
        <w:rPr>
          <w:b/>
          <w:noProof/>
          <w:sz w:val="32"/>
          <w:szCs w:val="32"/>
          <w:lang w:val="sr-Cyrl-CS"/>
        </w:rPr>
        <w:t>КОНКУРСНА ДОКУМЕНТАЦИЈА</w:t>
      </w:r>
    </w:p>
    <w:p w14:paraId="1A383B77" w14:textId="3D2F79B2" w:rsidR="00B47566" w:rsidRPr="00975929" w:rsidRDefault="00670AD9" w:rsidP="00752A72">
      <w:pPr>
        <w:widowControl w:val="0"/>
        <w:autoSpaceDE w:val="0"/>
        <w:autoSpaceDN w:val="0"/>
        <w:adjustRightInd w:val="0"/>
        <w:jc w:val="center"/>
        <w:rPr>
          <w:b/>
          <w:w w:val="103"/>
          <w:sz w:val="24"/>
          <w:szCs w:val="24"/>
        </w:rPr>
      </w:pPr>
      <w:r w:rsidRPr="00975929">
        <w:rPr>
          <w:b/>
          <w:spacing w:val="1"/>
          <w:w w:val="103"/>
          <w:sz w:val="24"/>
          <w:szCs w:val="24"/>
          <w:lang w:val="sr-Cyrl-CS"/>
        </w:rPr>
        <w:t>з</w:t>
      </w:r>
      <w:r w:rsidRPr="00975929">
        <w:rPr>
          <w:b/>
          <w:w w:val="103"/>
          <w:sz w:val="24"/>
          <w:szCs w:val="24"/>
          <w:lang w:val="sr-Cyrl-CS"/>
        </w:rPr>
        <w:t>а</w:t>
      </w:r>
      <w:r w:rsidRPr="00975929">
        <w:rPr>
          <w:b/>
          <w:spacing w:val="1"/>
          <w:sz w:val="24"/>
          <w:szCs w:val="24"/>
          <w:lang w:val="sr-Cyrl-CS"/>
        </w:rPr>
        <w:t xml:space="preserve"> </w:t>
      </w:r>
      <w:r w:rsidRPr="00975929">
        <w:rPr>
          <w:b/>
          <w:spacing w:val="1"/>
          <w:w w:val="103"/>
          <w:sz w:val="24"/>
          <w:szCs w:val="24"/>
          <w:lang w:val="sr-Cyrl-CS"/>
        </w:rPr>
        <w:t>н</w:t>
      </w:r>
      <w:r w:rsidRPr="00975929">
        <w:rPr>
          <w:b/>
          <w:w w:val="103"/>
          <w:sz w:val="24"/>
          <w:szCs w:val="24"/>
          <w:lang w:val="sr-Cyrl-CS"/>
        </w:rPr>
        <w:t>а</w:t>
      </w:r>
      <w:r w:rsidRPr="00975929">
        <w:rPr>
          <w:b/>
          <w:spacing w:val="1"/>
          <w:w w:val="103"/>
          <w:sz w:val="24"/>
          <w:szCs w:val="24"/>
          <w:lang w:val="sr-Cyrl-CS"/>
        </w:rPr>
        <w:t>б</w:t>
      </w:r>
      <w:r w:rsidRPr="00975929">
        <w:rPr>
          <w:b/>
          <w:w w:val="103"/>
          <w:sz w:val="24"/>
          <w:szCs w:val="24"/>
          <w:lang w:val="sr-Cyrl-CS"/>
        </w:rPr>
        <w:t>а</w:t>
      </w:r>
      <w:r w:rsidRPr="00975929">
        <w:rPr>
          <w:b/>
          <w:spacing w:val="1"/>
          <w:w w:val="103"/>
          <w:sz w:val="24"/>
          <w:szCs w:val="24"/>
          <w:lang w:val="sr-Cyrl-CS"/>
        </w:rPr>
        <w:t>в</w:t>
      </w:r>
      <w:r w:rsidRPr="00975929">
        <w:rPr>
          <w:b/>
          <w:w w:val="103"/>
          <w:sz w:val="24"/>
          <w:szCs w:val="24"/>
          <w:lang w:val="sr-Cyrl-CS"/>
        </w:rPr>
        <w:t>ку</w:t>
      </w:r>
      <w:r w:rsidRPr="00975929">
        <w:rPr>
          <w:b/>
          <w:spacing w:val="3"/>
          <w:sz w:val="24"/>
          <w:szCs w:val="24"/>
          <w:lang w:val="sr-Cyrl-CS"/>
        </w:rPr>
        <w:t xml:space="preserve"> </w:t>
      </w:r>
      <w:r w:rsidR="00752A72" w:rsidRPr="00752A72">
        <w:rPr>
          <w:b/>
          <w:w w:val="103"/>
          <w:sz w:val="24"/>
          <w:szCs w:val="24"/>
          <w:lang w:val="sr-Cyrl-CS"/>
        </w:rPr>
        <w:t>услуге финансијске ревизије, односно ангажовање на обављању уговорених поступака у вези са финансијским информацијама</w:t>
      </w:r>
    </w:p>
    <w:p w14:paraId="7A4E0D48" w14:textId="77777777" w:rsidR="00194577" w:rsidRDefault="00194577" w:rsidP="00B47566">
      <w:pPr>
        <w:widowControl w:val="0"/>
        <w:autoSpaceDE w:val="0"/>
        <w:autoSpaceDN w:val="0"/>
        <w:adjustRightInd w:val="0"/>
        <w:jc w:val="center"/>
        <w:rPr>
          <w:b/>
          <w:w w:val="103"/>
          <w:sz w:val="32"/>
          <w:lang w:val="sr-Cyrl-CS"/>
        </w:rPr>
      </w:pPr>
    </w:p>
    <w:p w14:paraId="1F60872F" w14:textId="77777777" w:rsidR="00194577" w:rsidRPr="00456BC7" w:rsidRDefault="00670AD9" w:rsidP="00194577">
      <w:pPr>
        <w:keepNext/>
        <w:numPr>
          <w:ilvl w:val="1"/>
          <w:numId w:val="0"/>
        </w:numPr>
        <w:jc w:val="center"/>
        <w:outlineLvl w:val="1"/>
        <w:rPr>
          <w:noProof/>
          <w:color w:val="262626"/>
          <w:sz w:val="24"/>
          <w:szCs w:val="24"/>
          <w:lang w:val="ru-RU"/>
        </w:rPr>
      </w:pPr>
      <w:r w:rsidRPr="00975929">
        <w:rPr>
          <w:noProof/>
          <w:sz w:val="24"/>
          <w:szCs w:val="24"/>
          <w:lang w:val="sr-Cyrl-CS"/>
        </w:rPr>
        <w:t>за потребе реализације Ерасмус+ пројекта, Кључна акција 2</w:t>
      </w:r>
      <w:r w:rsidR="00194577" w:rsidRPr="00456BC7">
        <w:rPr>
          <w:noProof/>
          <w:color w:val="262626"/>
          <w:sz w:val="24"/>
          <w:szCs w:val="24"/>
          <w:lang w:val="ru-RU"/>
        </w:rPr>
        <w:t>,</w:t>
      </w:r>
    </w:p>
    <w:p w14:paraId="552ECBA6" w14:textId="77777777" w:rsidR="00194577" w:rsidRPr="00456BC7" w:rsidRDefault="00194577" w:rsidP="00194577">
      <w:pPr>
        <w:keepNext/>
        <w:numPr>
          <w:ilvl w:val="1"/>
          <w:numId w:val="0"/>
        </w:numPr>
        <w:jc w:val="center"/>
        <w:outlineLvl w:val="1"/>
        <w:rPr>
          <w:noProof/>
          <w:color w:val="262626"/>
          <w:sz w:val="24"/>
          <w:szCs w:val="24"/>
          <w:lang w:val="ru-RU"/>
        </w:rPr>
      </w:pPr>
      <w:r w:rsidRPr="00456BC7">
        <w:rPr>
          <w:noProof/>
          <w:color w:val="262626"/>
          <w:sz w:val="24"/>
          <w:szCs w:val="24"/>
          <w:lang w:val="ru-RU"/>
        </w:rPr>
        <w:t>Изградња капацитета у високом образовању</w:t>
      </w:r>
    </w:p>
    <w:p w14:paraId="608E4063" w14:textId="2554D200" w:rsidR="00F85560" w:rsidRPr="008618A8" w:rsidRDefault="00CC2ADF" w:rsidP="00F85560">
      <w:pPr>
        <w:keepNext/>
        <w:numPr>
          <w:ilvl w:val="1"/>
          <w:numId w:val="0"/>
        </w:numPr>
        <w:jc w:val="center"/>
        <w:outlineLvl w:val="1"/>
        <w:rPr>
          <w:noProof/>
          <w:color w:val="262626"/>
          <w:sz w:val="24"/>
          <w:szCs w:val="24"/>
          <w:lang w:val="sr-Latn-RS"/>
        </w:rPr>
      </w:pPr>
      <w:r>
        <w:rPr>
          <w:noProof/>
          <w:color w:val="262626"/>
          <w:sz w:val="24"/>
          <w:szCs w:val="24"/>
          <w:lang w:val="sr-Latn-RS"/>
        </w:rPr>
        <w:t>„</w:t>
      </w:r>
      <w:r w:rsidR="00F85560" w:rsidRPr="00CC76EA">
        <w:rPr>
          <w:noProof/>
          <w:color w:val="262626"/>
          <w:sz w:val="24"/>
          <w:szCs w:val="24"/>
          <w:lang w:val="sr-Cyrl-RS"/>
        </w:rPr>
        <w:t xml:space="preserve">Развој и имплементација система за процену перформансе високошколских установа и система у Србији – </w:t>
      </w:r>
      <w:r w:rsidR="00CE53C2">
        <w:rPr>
          <w:b/>
          <w:bCs/>
          <w:noProof/>
          <w:color w:val="262626"/>
          <w:sz w:val="24"/>
          <w:szCs w:val="24"/>
          <w:lang w:val="sr-Cyrl-RS"/>
        </w:rPr>
        <w:t>ПЕСХЕС</w:t>
      </w:r>
      <w:r w:rsidR="00F85560">
        <w:rPr>
          <w:noProof/>
          <w:color w:val="262626"/>
          <w:sz w:val="24"/>
          <w:szCs w:val="24"/>
          <w:lang w:val="sr-Latn-RS"/>
        </w:rPr>
        <w:t>“</w:t>
      </w:r>
    </w:p>
    <w:p w14:paraId="4C490B9A" w14:textId="77777777" w:rsidR="00F85560" w:rsidRPr="00456BC7" w:rsidRDefault="00F85560" w:rsidP="00F85560">
      <w:pPr>
        <w:keepNext/>
        <w:numPr>
          <w:ilvl w:val="1"/>
          <w:numId w:val="0"/>
        </w:numPr>
        <w:jc w:val="center"/>
        <w:outlineLvl w:val="1"/>
        <w:rPr>
          <w:noProof/>
          <w:color w:val="262626"/>
          <w:sz w:val="32"/>
        </w:rPr>
      </w:pPr>
    </w:p>
    <w:p w14:paraId="39FEB3AF" w14:textId="294EF388" w:rsidR="00574374" w:rsidRPr="00975929" w:rsidRDefault="00F85560" w:rsidP="00F85560">
      <w:pPr>
        <w:keepNext/>
        <w:numPr>
          <w:ilvl w:val="1"/>
          <w:numId w:val="0"/>
        </w:numPr>
        <w:jc w:val="center"/>
        <w:outlineLvl w:val="1"/>
        <w:rPr>
          <w:sz w:val="24"/>
          <w:szCs w:val="24"/>
          <w:lang w:val="sr-Cyrl-CS"/>
        </w:rPr>
      </w:pPr>
      <w:r w:rsidRPr="006F3CA7">
        <w:rPr>
          <w:noProof/>
          <w:color w:val="000000"/>
          <w:sz w:val="24"/>
          <w:szCs w:val="24"/>
        </w:rPr>
        <w:t>(</w:t>
      </w:r>
      <w:r>
        <w:rPr>
          <w:noProof/>
          <w:color w:val="000000"/>
          <w:sz w:val="24"/>
          <w:szCs w:val="24"/>
          <w:lang w:val="sr-Cyrl-CS"/>
        </w:rPr>
        <w:t xml:space="preserve">енгл.: </w:t>
      </w:r>
      <w:r>
        <w:rPr>
          <w:noProof/>
          <w:color w:val="000000"/>
          <w:sz w:val="24"/>
          <w:szCs w:val="24"/>
          <w:lang w:val="sr-Latn-CS"/>
        </w:rPr>
        <w:t xml:space="preserve">Erasmus + project, Key Action 2, Capacity Building in Higher Education, </w:t>
      </w:r>
      <w:r>
        <w:rPr>
          <w:noProof/>
          <w:color w:val="000000"/>
          <w:sz w:val="24"/>
          <w:szCs w:val="24"/>
          <w:lang w:val="sr-Cyrl-CS"/>
        </w:rPr>
        <w:t xml:space="preserve"> </w:t>
      </w:r>
      <w:r>
        <w:rPr>
          <w:noProof/>
          <w:color w:val="000000"/>
          <w:sz w:val="24"/>
          <w:szCs w:val="24"/>
          <w:lang w:val="sr-Latn-RS"/>
        </w:rPr>
        <w:t>„</w:t>
      </w:r>
      <w:r w:rsidRPr="00494C92">
        <w:rPr>
          <w:sz w:val="24"/>
          <w:szCs w:val="24"/>
        </w:rPr>
        <w:t xml:space="preserve">Development and Implementation of System for Performance Evaluation for Serbian HEIs and System – </w:t>
      </w:r>
      <w:proofErr w:type="gramStart"/>
      <w:r w:rsidRPr="00494C92">
        <w:rPr>
          <w:b/>
          <w:bCs/>
          <w:sz w:val="24"/>
          <w:szCs w:val="24"/>
        </w:rPr>
        <w:t>PESHES</w:t>
      </w:r>
      <w:r>
        <w:rPr>
          <w:noProof/>
          <w:color w:val="000000"/>
          <w:sz w:val="24"/>
          <w:szCs w:val="24"/>
          <w:lang w:val="sr-Latn-RS"/>
        </w:rPr>
        <w:t>“</w:t>
      </w:r>
      <w:proofErr w:type="gramEnd"/>
      <w:r w:rsidR="00194577" w:rsidRPr="006F3CA7">
        <w:rPr>
          <w:noProof/>
          <w:color w:val="000000"/>
          <w:sz w:val="24"/>
          <w:szCs w:val="24"/>
        </w:rPr>
        <w:t>)</w:t>
      </w:r>
    </w:p>
    <w:p w14:paraId="7B40056E" w14:textId="77777777" w:rsidR="00574374" w:rsidRDefault="00574374" w:rsidP="00975929">
      <w:pPr>
        <w:widowControl w:val="0"/>
        <w:autoSpaceDE w:val="0"/>
        <w:autoSpaceDN w:val="0"/>
        <w:adjustRightInd w:val="0"/>
        <w:rPr>
          <w:b/>
          <w:spacing w:val="2"/>
          <w:w w:val="103"/>
          <w:sz w:val="32"/>
          <w:lang w:val="sr-Cyrl-CS"/>
        </w:rPr>
      </w:pPr>
    </w:p>
    <w:p w14:paraId="18BBBADE" w14:textId="77777777" w:rsidR="00B47566" w:rsidRDefault="00B47566" w:rsidP="00B47566">
      <w:pPr>
        <w:rPr>
          <w:lang w:val="de-DE"/>
        </w:rPr>
      </w:pPr>
    </w:p>
    <w:p w14:paraId="74FC96A2" w14:textId="77777777" w:rsidR="00B47566" w:rsidRDefault="00B47566" w:rsidP="00B47566">
      <w:pPr>
        <w:rPr>
          <w:lang w:val="de-DE"/>
        </w:rPr>
      </w:pPr>
    </w:p>
    <w:p w14:paraId="192BC9B4" w14:textId="77777777" w:rsidR="00B47566" w:rsidRPr="00977845" w:rsidRDefault="00B47566" w:rsidP="00B47566">
      <w:pPr>
        <w:rPr>
          <w:lang w:val="de-DE"/>
        </w:rPr>
      </w:pPr>
    </w:p>
    <w:p w14:paraId="3FE5B3D1" w14:textId="77777777" w:rsidR="00B47566" w:rsidRDefault="00B47566" w:rsidP="00B47566">
      <w:pPr>
        <w:rPr>
          <w:b/>
          <w:noProof/>
          <w:sz w:val="24"/>
          <w:lang w:val="sr-Cyrl-CS"/>
        </w:rPr>
      </w:pPr>
      <w:r w:rsidRPr="00085EAD">
        <w:rPr>
          <w:b/>
          <w:noProof/>
          <w:sz w:val="24"/>
          <w:lang w:val="sr-Cyrl-CS"/>
        </w:rPr>
        <w:t>Конкурсна документација садржи:</w:t>
      </w:r>
    </w:p>
    <w:p w14:paraId="6A301FF5" w14:textId="77777777" w:rsidR="00FF43D8" w:rsidRDefault="00FF43D8" w:rsidP="00B47566">
      <w:pPr>
        <w:rPr>
          <w:b/>
          <w:noProof/>
          <w:sz w:val="24"/>
          <w:lang w:val="sr-Cyrl-CS"/>
        </w:rPr>
      </w:pPr>
    </w:p>
    <w:p w14:paraId="5346DB56" w14:textId="1E830603" w:rsidR="00574374" w:rsidRPr="00465645" w:rsidRDefault="00670AD9" w:rsidP="00465645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noProof/>
          <w:lang w:val="sr-Cyrl-CS"/>
        </w:rPr>
      </w:pPr>
      <w:r w:rsidRPr="00465645">
        <w:rPr>
          <w:noProof/>
          <w:lang w:val="sr-Cyrl-CS"/>
        </w:rPr>
        <w:t>Опште податке о набавци</w:t>
      </w:r>
    </w:p>
    <w:p w14:paraId="238A6E0B" w14:textId="77777777" w:rsidR="00465645" w:rsidRPr="00465645" w:rsidRDefault="00465645" w:rsidP="00465645">
      <w:pPr>
        <w:pStyle w:val="ListParagraph"/>
        <w:spacing w:line="240" w:lineRule="auto"/>
        <w:ind w:left="714" w:firstLine="0"/>
        <w:rPr>
          <w:noProof/>
          <w:lang w:val="sr-Cyrl-CS"/>
        </w:rPr>
      </w:pPr>
    </w:p>
    <w:p w14:paraId="4C8D57F7" w14:textId="7ACFAF5F" w:rsidR="00465645" w:rsidRPr="00465645" w:rsidRDefault="00465645" w:rsidP="00465645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noProof/>
          <w:lang w:val="sr-Cyrl-CS"/>
        </w:rPr>
      </w:pPr>
      <w:r w:rsidRPr="00465645">
        <w:rPr>
          <w:noProof/>
          <w:lang w:val="sr-Cyrl-CS"/>
        </w:rPr>
        <w:t>Начин састављања и достављања понуда</w:t>
      </w:r>
    </w:p>
    <w:p w14:paraId="0C87B98A" w14:textId="77777777" w:rsidR="00465645" w:rsidRPr="00465645" w:rsidRDefault="00465645" w:rsidP="00465645">
      <w:pPr>
        <w:pStyle w:val="ListParagraph"/>
        <w:spacing w:line="240" w:lineRule="auto"/>
        <w:ind w:left="714" w:firstLine="0"/>
        <w:rPr>
          <w:noProof/>
          <w:lang w:val="sr-Cyrl-CS"/>
        </w:rPr>
      </w:pPr>
    </w:p>
    <w:p w14:paraId="55FF566B" w14:textId="4DE59782" w:rsidR="00465645" w:rsidRPr="00465645" w:rsidRDefault="00465645" w:rsidP="00465645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noProof/>
          <w:lang w:val="sr-Cyrl-CS"/>
        </w:rPr>
      </w:pPr>
      <w:r w:rsidRPr="00465645">
        <w:rPr>
          <w:noProof/>
          <w:lang w:val="sr-Cyrl-CS"/>
        </w:rPr>
        <w:t>Критеријуми, рокови и начин објављивања одлуке о додели уговора</w:t>
      </w:r>
    </w:p>
    <w:p w14:paraId="7BF22ECA" w14:textId="77777777" w:rsidR="00465645" w:rsidRPr="00465645" w:rsidRDefault="00465645" w:rsidP="00465645">
      <w:pPr>
        <w:pStyle w:val="ListParagraph"/>
        <w:spacing w:line="240" w:lineRule="auto"/>
        <w:ind w:left="714" w:firstLine="0"/>
        <w:rPr>
          <w:noProof/>
          <w:lang w:val="sr-Cyrl-CS"/>
        </w:rPr>
      </w:pPr>
    </w:p>
    <w:p w14:paraId="09316ABA" w14:textId="14F9F00D" w:rsidR="00465645" w:rsidRPr="00465645" w:rsidRDefault="00465645" w:rsidP="00465645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noProof/>
          <w:lang w:val="sr-Cyrl-CS"/>
        </w:rPr>
      </w:pPr>
      <w:r w:rsidRPr="00465645">
        <w:rPr>
          <w:noProof/>
          <w:lang w:val="sr-Cyrl-CS"/>
        </w:rPr>
        <w:t>Цена и начин плаћања, рокови за закључење уговора и извршење услуге</w:t>
      </w:r>
    </w:p>
    <w:p w14:paraId="537ACF27" w14:textId="77777777" w:rsidR="00465645" w:rsidRPr="00465645" w:rsidRDefault="00465645" w:rsidP="00465645">
      <w:pPr>
        <w:pStyle w:val="ListParagraph"/>
        <w:spacing w:line="240" w:lineRule="auto"/>
        <w:ind w:left="714" w:firstLine="0"/>
        <w:rPr>
          <w:noProof/>
          <w:lang w:val="sr-Cyrl-CS"/>
        </w:rPr>
      </w:pPr>
    </w:p>
    <w:p w14:paraId="287A0227" w14:textId="296A005C" w:rsidR="00465645" w:rsidRPr="00465645" w:rsidRDefault="00465645" w:rsidP="00465645">
      <w:pPr>
        <w:pStyle w:val="ListParagraph"/>
        <w:numPr>
          <w:ilvl w:val="0"/>
          <w:numId w:val="1"/>
        </w:numPr>
        <w:spacing w:line="240" w:lineRule="auto"/>
        <w:ind w:left="714" w:hanging="357"/>
      </w:pPr>
      <w:r w:rsidRPr="00465645">
        <w:rPr>
          <w:bCs/>
          <w:lang w:val="sr-Cyrl-RS"/>
        </w:rPr>
        <w:t>Прилог 1 – Списак пружених услуга – стручне референце за обављање ревизије међународних пројеката</w:t>
      </w:r>
    </w:p>
    <w:p w14:paraId="629C8031" w14:textId="77777777" w:rsidR="00465645" w:rsidRPr="00465645" w:rsidRDefault="00465645" w:rsidP="00465645">
      <w:pPr>
        <w:pStyle w:val="ListParagraph"/>
        <w:spacing w:line="240" w:lineRule="auto"/>
        <w:ind w:left="714" w:firstLine="0"/>
      </w:pPr>
    </w:p>
    <w:p w14:paraId="0E83F1AE" w14:textId="28EECF8A" w:rsidR="00465645" w:rsidRPr="00465645" w:rsidRDefault="00465645" w:rsidP="00465645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lang w:val="sr-Latn-RS"/>
        </w:rPr>
      </w:pPr>
      <w:r w:rsidRPr="00465645">
        <w:rPr>
          <w:bCs/>
          <w:lang w:val="sr-Cyrl-RS"/>
        </w:rPr>
        <w:t xml:space="preserve">Прилог 2 – Образац Понуде </w:t>
      </w:r>
      <w:r w:rsidRPr="00465645">
        <w:rPr>
          <w:lang w:val="sr-Cyrl-RS"/>
        </w:rPr>
        <w:t>о пружању услуга финансијске ревизије, односно ангажовању на обављању уговорених поступака у вези са финансијским информацијама ЕРАЗМУС+ пројекта изградње капацитета у високом образовању „Развој и имплементација система за процену перформансе високошколских установа и система у Србији – ПЕСХЕС“</w:t>
      </w:r>
    </w:p>
    <w:p w14:paraId="6C9C9EA6" w14:textId="77777777" w:rsidR="00465645" w:rsidRPr="00465645" w:rsidRDefault="00465645" w:rsidP="00465645">
      <w:pPr>
        <w:pStyle w:val="ListParagraph"/>
        <w:spacing w:line="240" w:lineRule="auto"/>
        <w:ind w:left="714" w:firstLine="0"/>
        <w:rPr>
          <w:lang w:val="sr-Latn-RS"/>
        </w:rPr>
      </w:pPr>
    </w:p>
    <w:p w14:paraId="1642D69F" w14:textId="6709976F" w:rsidR="00B47566" w:rsidRPr="00465645" w:rsidRDefault="00465645" w:rsidP="00465645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lang w:val="sr-Cyrl-RS"/>
        </w:rPr>
      </w:pPr>
      <w:r w:rsidRPr="00465645">
        <w:rPr>
          <w:bCs/>
          <w:lang w:val="sr-Cyrl-RS"/>
        </w:rPr>
        <w:t xml:space="preserve">Прилог 3 – Модел Уговора </w:t>
      </w:r>
      <w:r w:rsidRPr="00465645">
        <w:rPr>
          <w:lang w:val="sr-Cyrl-RS"/>
        </w:rPr>
        <w:t>о пружању услуга финансијске ревизије, односно ангажовању на обављању уговорених поступака у вези са финансијским информацијама ЕРАЗМУС+ пројекта изградње капацитета у високом образовању „Развој и имплементација система за процену перформансе високошколских установа и система у Србији – ПЕСХЕС“</w:t>
      </w:r>
      <w:r w:rsidRPr="00465645">
        <w:rPr>
          <w:lang w:val="sr-Latn-RS"/>
        </w:rPr>
        <w:t xml:space="preserve"> </w:t>
      </w:r>
      <w:r w:rsidR="00E41760">
        <w:rPr>
          <w:noProof/>
        </w:rPr>
        <w:br w:type="page"/>
      </w:r>
    </w:p>
    <w:p w14:paraId="1D3047CA" w14:textId="77777777" w:rsidR="00B47566" w:rsidRPr="00C26179" w:rsidRDefault="00B47566" w:rsidP="00B47566">
      <w:pPr>
        <w:pStyle w:val="ListParagraph"/>
        <w:spacing w:line="240" w:lineRule="auto"/>
        <w:ind w:left="0" w:firstLine="0"/>
        <w:jc w:val="left"/>
        <w:rPr>
          <w:b/>
          <w:bCs/>
          <w:noProof/>
          <w:lang w:val="sr-Cyrl-CS"/>
        </w:rPr>
      </w:pPr>
      <w:bookmarkStart w:id="0" w:name="_Toc460823456"/>
      <w:r>
        <w:rPr>
          <w:b/>
          <w:bCs/>
          <w:noProof/>
        </w:rPr>
        <w:lastRenderedPageBreak/>
        <w:t xml:space="preserve">1. </w:t>
      </w:r>
      <w:r w:rsidRPr="00C26179">
        <w:rPr>
          <w:b/>
          <w:bCs/>
          <w:noProof/>
          <w:lang w:val="sr-Cyrl-CS"/>
        </w:rPr>
        <w:t>ОПШТИ ПОДАЦИ О НАБАВЦИ</w:t>
      </w:r>
      <w:bookmarkEnd w:id="0"/>
    </w:p>
    <w:p w14:paraId="603EC26F" w14:textId="77777777" w:rsidR="00B47566" w:rsidRPr="00AB657E" w:rsidRDefault="00B47566" w:rsidP="00B47566"/>
    <w:p w14:paraId="62B6030D" w14:textId="77777777" w:rsidR="00B47566" w:rsidRPr="00085EAD" w:rsidRDefault="00B47566" w:rsidP="00B47566">
      <w:pPr>
        <w:keepNext/>
        <w:numPr>
          <w:ilvl w:val="1"/>
          <w:numId w:val="0"/>
        </w:numPr>
        <w:outlineLvl w:val="1"/>
        <w:rPr>
          <w:bCs/>
          <w:w w:val="103"/>
          <w:sz w:val="24"/>
          <w:szCs w:val="24"/>
          <w:lang w:val="sr-Latn-CS"/>
        </w:rPr>
      </w:pPr>
      <w:r w:rsidRPr="00752A72">
        <w:rPr>
          <w:b/>
          <w:w w:val="103"/>
          <w:sz w:val="24"/>
          <w:szCs w:val="24"/>
          <w:lang w:val="sr-Cyrl-CS"/>
        </w:rPr>
        <w:t>По</w:t>
      </w:r>
      <w:r w:rsidRPr="00752A72">
        <w:rPr>
          <w:b/>
          <w:spacing w:val="1"/>
          <w:w w:val="103"/>
          <w:sz w:val="24"/>
          <w:szCs w:val="24"/>
          <w:lang w:val="sr-Cyrl-CS"/>
        </w:rPr>
        <w:t>д</w:t>
      </w:r>
      <w:r w:rsidRPr="00752A72">
        <w:rPr>
          <w:b/>
          <w:w w:val="103"/>
          <w:sz w:val="24"/>
          <w:szCs w:val="24"/>
          <w:lang w:val="sr-Cyrl-CS"/>
        </w:rPr>
        <w:t>аци</w:t>
      </w:r>
      <w:r w:rsidRPr="00752A72">
        <w:rPr>
          <w:b/>
          <w:spacing w:val="2"/>
          <w:sz w:val="24"/>
          <w:szCs w:val="24"/>
          <w:lang w:val="sr-Cyrl-CS"/>
        </w:rPr>
        <w:t xml:space="preserve"> </w:t>
      </w:r>
      <w:r w:rsidRPr="00752A72">
        <w:rPr>
          <w:b/>
          <w:w w:val="103"/>
          <w:sz w:val="24"/>
          <w:szCs w:val="24"/>
          <w:lang w:val="sr-Cyrl-CS"/>
        </w:rPr>
        <w:t>о</w:t>
      </w:r>
      <w:r w:rsidRPr="00752A72">
        <w:rPr>
          <w:b/>
          <w:spacing w:val="3"/>
          <w:sz w:val="24"/>
          <w:szCs w:val="24"/>
          <w:lang w:val="sr-Cyrl-CS"/>
        </w:rPr>
        <w:t xml:space="preserve"> </w:t>
      </w:r>
      <w:r w:rsidRPr="00752A72">
        <w:rPr>
          <w:b/>
          <w:w w:val="103"/>
          <w:sz w:val="24"/>
          <w:szCs w:val="24"/>
          <w:lang w:val="sr-Cyrl-CS"/>
        </w:rPr>
        <w:t>На</w:t>
      </w:r>
      <w:r w:rsidRPr="00752A72">
        <w:rPr>
          <w:b/>
          <w:spacing w:val="-1"/>
          <w:w w:val="103"/>
          <w:sz w:val="24"/>
          <w:szCs w:val="24"/>
          <w:lang w:val="sr-Cyrl-CS"/>
        </w:rPr>
        <w:t>р</w:t>
      </w:r>
      <w:r w:rsidRPr="00752A72">
        <w:rPr>
          <w:b/>
          <w:spacing w:val="-3"/>
          <w:w w:val="103"/>
          <w:sz w:val="24"/>
          <w:szCs w:val="24"/>
          <w:lang w:val="sr-Cyrl-CS"/>
        </w:rPr>
        <w:t>у</w:t>
      </w:r>
      <w:r w:rsidRPr="00752A72">
        <w:rPr>
          <w:b/>
          <w:w w:val="103"/>
          <w:sz w:val="24"/>
          <w:szCs w:val="24"/>
          <w:lang w:val="sr-Cyrl-CS"/>
        </w:rPr>
        <w:t>чи</w:t>
      </w:r>
      <w:r w:rsidRPr="00752A72">
        <w:rPr>
          <w:b/>
          <w:spacing w:val="-2"/>
          <w:w w:val="103"/>
          <w:sz w:val="24"/>
          <w:szCs w:val="24"/>
          <w:lang w:val="sr-Cyrl-CS"/>
        </w:rPr>
        <w:t>о</w:t>
      </w:r>
      <w:r w:rsidRPr="00752A72">
        <w:rPr>
          <w:b/>
          <w:w w:val="103"/>
          <w:sz w:val="24"/>
          <w:szCs w:val="24"/>
          <w:lang w:val="sr-Cyrl-CS"/>
        </w:rPr>
        <w:t>цу</w:t>
      </w:r>
      <w:r w:rsidRPr="00085EAD">
        <w:rPr>
          <w:bCs/>
          <w:w w:val="103"/>
          <w:sz w:val="24"/>
          <w:szCs w:val="24"/>
          <w:lang w:val="sr-Latn-CS"/>
        </w:rPr>
        <w:t>:</w:t>
      </w:r>
    </w:p>
    <w:p w14:paraId="7B9FE4AF" w14:textId="77777777" w:rsidR="00B47566" w:rsidRPr="00085EAD" w:rsidRDefault="00B47566" w:rsidP="00B47566">
      <w:pPr>
        <w:keepNext/>
        <w:numPr>
          <w:ilvl w:val="1"/>
          <w:numId w:val="0"/>
        </w:numPr>
        <w:outlineLvl w:val="1"/>
        <w:rPr>
          <w:bCs/>
          <w:sz w:val="24"/>
          <w:szCs w:val="24"/>
          <w:lang w:val="sr-Latn-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8"/>
        <w:gridCol w:w="4822"/>
      </w:tblGrid>
      <w:tr w:rsidR="00B47566" w:rsidRPr="00CC2ADF" w14:paraId="2B40C054" w14:textId="77777777" w:rsidTr="00FF62AB">
        <w:trPr>
          <w:trHeight w:val="454"/>
          <w:jc w:val="center"/>
        </w:trPr>
        <w:tc>
          <w:tcPr>
            <w:tcW w:w="2297" w:type="pct"/>
            <w:shd w:val="clear" w:color="auto" w:fill="auto"/>
            <w:vAlign w:val="center"/>
          </w:tcPr>
          <w:p w14:paraId="4014FB0B" w14:textId="77777777" w:rsidR="00B47566" w:rsidRPr="00CC2ADF" w:rsidRDefault="00B47566" w:rsidP="00D54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CC2ADF">
              <w:rPr>
                <w:spacing w:val="1"/>
                <w:w w:val="103"/>
                <w:sz w:val="24"/>
                <w:szCs w:val="24"/>
                <w:lang w:val="sr-Cyrl-RS"/>
              </w:rPr>
              <w:t>Н</w:t>
            </w:r>
            <w:r w:rsidRPr="00CC2ADF">
              <w:rPr>
                <w:spacing w:val="-1"/>
                <w:w w:val="103"/>
                <w:sz w:val="24"/>
                <w:szCs w:val="24"/>
                <w:lang w:val="sr-Cyrl-RS"/>
              </w:rPr>
              <w:t>а</w:t>
            </w:r>
            <w:r w:rsidRPr="00CC2ADF">
              <w:rPr>
                <w:spacing w:val="-2"/>
                <w:w w:val="103"/>
                <w:sz w:val="24"/>
                <w:szCs w:val="24"/>
                <w:lang w:val="sr-Cyrl-RS"/>
              </w:rPr>
              <w:t>з</w:t>
            </w:r>
            <w:r w:rsidRPr="00CC2ADF">
              <w:rPr>
                <w:w w:val="103"/>
                <w:sz w:val="24"/>
                <w:szCs w:val="24"/>
                <w:lang w:val="sr-Cyrl-RS"/>
              </w:rPr>
              <w:t>ив</w:t>
            </w:r>
            <w:r w:rsidRPr="00CC2ADF">
              <w:rPr>
                <w:spacing w:val="1"/>
                <w:sz w:val="24"/>
                <w:szCs w:val="24"/>
                <w:lang w:val="sr-Cyrl-RS"/>
              </w:rPr>
              <w:t xml:space="preserve"> </w:t>
            </w:r>
            <w:r w:rsidRPr="00CC2ADF">
              <w:rPr>
                <w:w w:val="103"/>
                <w:sz w:val="24"/>
                <w:szCs w:val="24"/>
                <w:lang w:val="sr-Cyrl-RS"/>
              </w:rPr>
              <w:t>Нар</w:t>
            </w:r>
            <w:r w:rsidRPr="00CC2ADF">
              <w:rPr>
                <w:spacing w:val="-3"/>
                <w:w w:val="103"/>
                <w:sz w:val="24"/>
                <w:szCs w:val="24"/>
                <w:lang w:val="sr-Cyrl-RS"/>
              </w:rPr>
              <w:t>у</w:t>
            </w:r>
            <w:r w:rsidRPr="00CC2ADF">
              <w:rPr>
                <w:w w:val="103"/>
                <w:sz w:val="24"/>
                <w:szCs w:val="24"/>
                <w:lang w:val="sr-Cyrl-RS"/>
              </w:rPr>
              <w:t>ч</w:t>
            </w:r>
            <w:r w:rsidRPr="00CC2ADF">
              <w:rPr>
                <w:spacing w:val="-1"/>
                <w:w w:val="103"/>
                <w:sz w:val="24"/>
                <w:szCs w:val="24"/>
                <w:lang w:val="sr-Cyrl-RS"/>
              </w:rPr>
              <w:t>и</w:t>
            </w:r>
            <w:r w:rsidRPr="00CC2ADF">
              <w:rPr>
                <w:w w:val="103"/>
                <w:sz w:val="24"/>
                <w:szCs w:val="24"/>
                <w:lang w:val="sr-Cyrl-RS"/>
              </w:rPr>
              <w:t>о</w:t>
            </w:r>
            <w:r w:rsidRPr="00CC2ADF">
              <w:rPr>
                <w:spacing w:val="-1"/>
                <w:w w:val="103"/>
                <w:sz w:val="24"/>
                <w:szCs w:val="24"/>
                <w:lang w:val="sr-Cyrl-RS"/>
              </w:rPr>
              <w:t>ц</w:t>
            </w:r>
            <w:r w:rsidRPr="00CC2ADF">
              <w:rPr>
                <w:w w:val="103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2703" w:type="pct"/>
            <w:shd w:val="clear" w:color="auto" w:fill="auto"/>
            <w:vAlign w:val="center"/>
          </w:tcPr>
          <w:p w14:paraId="7FEFBD5E" w14:textId="77777777" w:rsidR="00B47566" w:rsidRPr="00CC2ADF" w:rsidRDefault="00B47566" w:rsidP="00D54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CC2ADF">
              <w:rPr>
                <w:w w:val="103"/>
                <w:sz w:val="24"/>
                <w:szCs w:val="24"/>
                <w:lang w:val="sr-Cyrl-RS"/>
              </w:rPr>
              <w:t>УНИВЕ</w:t>
            </w:r>
            <w:r w:rsidRPr="00CC2ADF">
              <w:rPr>
                <w:spacing w:val="-2"/>
                <w:w w:val="103"/>
                <w:sz w:val="24"/>
                <w:szCs w:val="24"/>
                <w:lang w:val="sr-Cyrl-RS"/>
              </w:rPr>
              <w:t>Р</w:t>
            </w:r>
            <w:r w:rsidRPr="00CC2ADF">
              <w:rPr>
                <w:w w:val="103"/>
                <w:sz w:val="24"/>
                <w:szCs w:val="24"/>
                <w:lang w:val="sr-Cyrl-RS"/>
              </w:rPr>
              <w:t>ЗИ</w:t>
            </w:r>
            <w:r w:rsidRPr="00CC2ADF">
              <w:rPr>
                <w:spacing w:val="-2"/>
                <w:w w:val="103"/>
                <w:sz w:val="24"/>
                <w:szCs w:val="24"/>
                <w:lang w:val="sr-Cyrl-RS"/>
              </w:rPr>
              <w:t>Т</w:t>
            </w:r>
            <w:r w:rsidRPr="00CC2ADF">
              <w:rPr>
                <w:spacing w:val="-1"/>
                <w:w w:val="103"/>
                <w:sz w:val="24"/>
                <w:szCs w:val="24"/>
                <w:lang w:val="sr-Cyrl-RS"/>
              </w:rPr>
              <w:t>Е</w:t>
            </w:r>
            <w:r w:rsidRPr="00CC2ADF">
              <w:rPr>
                <w:w w:val="103"/>
                <w:sz w:val="24"/>
                <w:szCs w:val="24"/>
                <w:lang w:val="sr-Cyrl-RS"/>
              </w:rPr>
              <w:t>Т</w:t>
            </w:r>
            <w:r w:rsidRPr="00CC2ADF">
              <w:rPr>
                <w:sz w:val="24"/>
                <w:szCs w:val="24"/>
                <w:lang w:val="sr-Cyrl-RS"/>
              </w:rPr>
              <w:t xml:space="preserve"> </w:t>
            </w:r>
            <w:r w:rsidRPr="00CC2ADF">
              <w:rPr>
                <w:w w:val="103"/>
                <w:sz w:val="24"/>
                <w:szCs w:val="24"/>
                <w:lang w:val="sr-Cyrl-RS"/>
              </w:rPr>
              <w:t>У</w:t>
            </w:r>
            <w:r w:rsidRPr="00CC2ADF">
              <w:rPr>
                <w:spacing w:val="4"/>
                <w:sz w:val="24"/>
                <w:szCs w:val="24"/>
                <w:lang w:val="sr-Cyrl-RS"/>
              </w:rPr>
              <w:t xml:space="preserve"> </w:t>
            </w:r>
            <w:r w:rsidRPr="00CC2ADF">
              <w:rPr>
                <w:spacing w:val="1"/>
                <w:w w:val="103"/>
                <w:sz w:val="24"/>
                <w:szCs w:val="24"/>
                <w:lang w:val="sr-Cyrl-RS"/>
              </w:rPr>
              <w:t>Б</w:t>
            </w:r>
            <w:r w:rsidRPr="00CC2ADF">
              <w:rPr>
                <w:spacing w:val="-1"/>
                <w:w w:val="103"/>
                <w:sz w:val="24"/>
                <w:szCs w:val="24"/>
                <w:lang w:val="sr-Cyrl-RS"/>
              </w:rPr>
              <w:t>Е</w:t>
            </w:r>
            <w:r w:rsidRPr="00CC2ADF">
              <w:rPr>
                <w:w w:val="103"/>
                <w:sz w:val="24"/>
                <w:szCs w:val="24"/>
                <w:lang w:val="sr-Cyrl-RS"/>
              </w:rPr>
              <w:t>ОГ</w:t>
            </w:r>
            <w:r w:rsidRPr="00CC2ADF">
              <w:rPr>
                <w:spacing w:val="-1"/>
                <w:w w:val="103"/>
                <w:sz w:val="24"/>
                <w:szCs w:val="24"/>
                <w:lang w:val="sr-Cyrl-RS"/>
              </w:rPr>
              <w:t>РА</w:t>
            </w:r>
            <w:r w:rsidRPr="00CC2ADF">
              <w:rPr>
                <w:w w:val="103"/>
                <w:sz w:val="24"/>
                <w:szCs w:val="24"/>
                <w:lang w:val="sr-Cyrl-RS"/>
              </w:rPr>
              <w:t>ДУ</w:t>
            </w:r>
          </w:p>
        </w:tc>
      </w:tr>
      <w:tr w:rsidR="00B47566" w:rsidRPr="00CC2ADF" w14:paraId="69073A72" w14:textId="77777777" w:rsidTr="00FF62AB">
        <w:trPr>
          <w:trHeight w:val="454"/>
          <w:jc w:val="center"/>
        </w:trPr>
        <w:tc>
          <w:tcPr>
            <w:tcW w:w="2297" w:type="pct"/>
            <w:shd w:val="clear" w:color="auto" w:fill="auto"/>
            <w:vAlign w:val="center"/>
          </w:tcPr>
          <w:p w14:paraId="5B9E6CB6" w14:textId="77777777" w:rsidR="00B47566" w:rsidRPr="00CC2ADF" w:rsidRDefault="00B47566" w:rsidP="00D54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CC2ADF">
              <w:rPr>
                <w:spacing w:val="1"/>
                <w:w w:val="103"/>
                <w:sz w:val="24"/>
                <w:szCs w:val="24"/>
                <w:lang w:val="sr-Cyrl-RS"/>
              </w:rPr>
              <w:t>С</w:t>
            </w:r>
            <w:r w:rsidRPr="00CC2ADF">
              <w:rPr>
                <w:spacing w:val="-1"/>
                <w:w w:val="103"/>
                <w:sz w:val="24"/>
                <w:szCs w:val="24"/>
                <w:lang w:val="sr-Cyrl-RS"/>
              </w:rPr>
              <w:t>еди</w:t>
            </w:r>
            <w:r w:rsidRPr="00CC2ADF">
              <w:rPr>
                <w:w w:val="103"/>
                <w:sz w:val="24"/>
                <w:szCs w:val="24"/>
                <w:lang w:val="sr-Cyrl-RS"/>
              </w:rPr>
              <w:t>ш</w:t>
            </w:r>
            <w:r w:rsidRPr="00CC2ADF">
              <w:rPr>
                <w:spacing w:val="-4"/>
                <w:w w:val="103"/>
                <w:sz w:val="24"/>
                <w:szCs w:val="24"/>
                <w:lang w:val="sr-Cyrl-RS"/>
              </w:rPr>
              <w:t>т</w:t>
            </w:r>
            <w:r w:rsidRPr="00CC2ADF">
              <w:rPr>
                <w:w w:val="103"/>
                <w:sz w:val="24"/>
                <w:szCs w:val="24"/>
                <w:lang w:val="sr-Cyrl-RS"/>
              </w:rPr>
              <w:t>е</w:t>
            </w:r>
            <w:r w:rsidRPr="00CC2ADF">
              <w:rPr>
                <w:spacing w:val="4"/>
                <w:sz w:val="24"/>
                <w:szCs w:val="24"/>
                <w:lang w:val="sr-Cyrl-RS"/>
              </w:rPr>
              <w:t xml:space="preserve"> </w:t>
            </w:r>
            <w:r w:rsidRPr="00CC2ADF">
              <w:rPr>
                <w:spacing w:val="-1"/>
                <w:w w:val="103"/>
                <w:sz w:val="24"/>
                <w:szCs w:val="24"/>
                <w:lang w:val="sr-Cyrl-RS"/>
              </w:rPr>
              <w:t>Н</w:t>
            </w:r>
            <w:r w:rsidRPr="00CC2ADF">
              <w:rPr>
                <w:w w:val="103"/>
                <w:sz w:val="24"/>
                <w:szCs w:val="24"/>
                <w:lang w:val="sr-Cyrl-RS"/>
              </w:rPr>
              <w:t>ар</w:t>
            </w:r>
            <w:r w:rsidRPr="00CC2ADF">
              <w:rPr>
                <w:spacing w:val="-5"/>
                <w:w w:val="103"/>
                <w:sz w:val="24"/>
                <w:szCs w:val="24"/>
                <w:lang w:val="sr-Cyrl-RS"/>
              </w:rPr>
              <w:t>у</w:t>
            </w:r>
            <w:r w:rsidRPr="00CC2ADF">
              <w:rPr>
                <w:w w:val="103"/>
                <w:sz w:val="24"/>
                <w:szCs w:val="24"/>
                <w:lang w:val="sr-Cyrl-RS"/>
              </w:rPr>
              <w:t>ч</w:t>
            </w:r>
            <w:r w:rsidRPr="00CC2ADF">
              <w:rPr>
                <w:spacing w:val="-1"/>
                <w:w w:val="103"/>
                <w:sz w:val="24"/>
                <w:szCs w:val="24"/>
                <w:lang w:val="sr-Cyrl-RS"/>
              </w:rPr>
              <w:t>и</w:t>
            </w:r>
            <w:r w:rsidRPr="00CC2ADF">
              <w:rPr>
                <w:w w:val="103"/>
                <w:sz w:val="24"/>
                <w:szCs w:val="24"/>
                <w:lang w:val="sr-Cyrl-RS"/>
              </w:rPr>
              <w:t>о</w:t>
            </w:r>
            <w:r w:rsidRPr="00CC2ADF">
              <w:rPr>
                <w:spacing w:val="-1"/>
                <w:w w:val="103"/>
                <w:sz w:val="24"/>
                <w:szCs w:val="24"/>
                <w:lang w:val="sr-Cyrl-RS"/>
              </w:rPr>
              <w:t>ц</w:t>
            </w:r>
            <w:r w:rsidRPr="00CC2ADF">
              <w:rPr>
                <w:w w:val="103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2703" w:type="pct"/>
            <w:shd w:val="clear" w:color="auto" w:fill="auto"/>
            <w:vAlign w:val="center"/>
          </w:tcPr>
          <w:p w14:paraId="67BD6CE3" w14:textId="77777777" w:rsidR="00B47566" w:rsidRPr="00CC2ADF" w:rsidRDefault="00B47566" w:rsidP="00D54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CC2ADF">
              <w:rPr>
                <w:spacing w:val="-1"/>
                <w:w w:val="103"/>
                <w:sz w:val="24"/>
                <w:szCs w:val="24"/>
                <w:lang w:val="sr-Cyrl-RS"/>
              </w:rPr>
              <w:t>БЕО</w:t>
            </w:r>
            <w:r w:rsidRPr="00CC2ADF">
              <w:rPr>
                <w:w w:val="103"/>
                <w:sz w:val="24"/>
                <w:szCs w:val="24"/>
                <w:lang w:val="sr-Cyrl-RS"/>
              </w:rPr>
              <w:t>Г</w:t>
            </w:r>
            <w:r w:rsidRPr="00CC2ADF">
              <w:rPr>
                <w:spacing w:val="1"/>
                <w:w w:val="103"/>
                <w:sz w:val="24"/>
                <w:szCs w:val="24"/>
                <w:lang w:val="sr-Cyrl-RS"/>
              </w:rPr>
              <w:t>Р</w:t>
            </w:r>
            <w:r w:rsidRPr="00CC2ADF">
              <w:rPr>
                <w:w w:val="103"/>
                <w:sz w:val="24"/>
                <w:szCs w:val="24"/>
                <w:lang w:val="sr-Cyrl-RS"/>
              </w:rPr>
              <w:t>АД</w:t>
            </w:r>
          </w:p>
        </w:tc>
      </w:tr>
      <w:tr w:rsidR="00752A72" w:rsidRPr="00CC2ADF" w14:paraId="6388D3B8" w14:textId="77777777" w:rsidTr="00FF62AB">
        <w:trPr>
          <w:trHeight w:val="454"/>
          <w:jc w:val="center"/>
        </w:trPr>
        <w:tc>
          <w:tcPr>
            <w:tcW w:w="2297" w:type="pct"/>
            <w:shd w:val="clear" w:color="auto" w:fill="auto"/>
            <w:vAlign w:val="center"/>
          </w:tcPr>
          <w:p w14:paraId="6864B71E" w14:textId="61BD4E31" w:rsidR="00752A72" w:rsidRPr="00CC2ADF" w:rsidRDefault="00752A72" w:rsidP="00D5400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w w:val="103"/>
                <w:sz w:val="24"/>
                <w:szCs w:val="24"/>
                <w:lang w:val="sr-Cyrl-RS"/>
              </w:rPr>
            </w:pPr>
            <w:r>
              <w:rPr>
                <w:spacing w:val="1"/>
                <w:w w:val="103"/>
                <w:sz w:val="24"/>
                <w:szCs w:val="24"/>
                <w:lang w:val="sr-Cyrl-RS"/>
              </w:rPr>
              <w:t>Адреса Наручиоца</w:t>
            </w:r>
          </w:p>
        </w:tc>
        <w:tc>
          <w:tcPr>
            <w:tcW w:w="2703" w:type="pct"/>
            <w:shd w:val="clear" w:color="auto" w:fill="auto"/>
            <w:vAlign w:val="center"/>
          </w:tcPr>
          <w:p w14:paraId="7AD1F3F4" w14:textId="0A47435B" w:rsidR="00752A72" w:rsidRPr="00CC2ADF" w:rsidRDefault="00752A72" w:rsidP="00D5400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w w:val="103"/>
                <w:sz w:val="24"/>
                <w:szCs w:val="24"/>
                <w:lang w:val="sr-Cyrl-RS"/>
              </w:rPr>
            </w:pPr>
            <w:r>
              <w:rPr>
                <w:spacing w:val="-1"/>
                <w:w w:val="103"/>
                <w:sz w:val="24"/>
                <w:szCs w:val="24"/>
                <w:lang w:val="sr-Cyrl-RS"/>
              </w:rPr>
              <w:t>Студентски трг 1</w:t>
            </w:r>
          </w:p>
        </w:tc>
      </w:tr>
      <w:tr w:rsidR="00B47566" w:rsidRPr="00CC2ADF" w14:paraId="4D0A161C" w14:textId="77777777" w:rsidTr="00FF62AB">
        <w:trPr>
          <w:trHeight w:val="454"/>
          <w:jc w:val="center"/>
        </w:trPr>
        <w:tc>
          <w:tcPr>
            <w:tcW w:w="2297" w:type="pct"/>
            <w:shd w:val="clear" w:color="auto" w:fill="auto"/>
            <w:vAlign w:val="center"/>
          </w:tcPr>
          <w:p w14:paraId="555A1C87" w14:textId="77777777" w:rsidR="00B47566" w:rsidRPr="00CC2ADF" w:rsidRDefault="00B47566" w:rsidP="00D54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CC2ADF">
              <w:rPr>
                <w:spacing w:val="2"/>
                <w:w w:val="103"/>
                <w:sz w:val="24"/>
                <w:szCs w:val="24"/>
                <w:lang w:val="sr-Cyrl-RS"/>
              </w:rPr>
              <w:t>И</w:t>
            </w:r>
            <w:r w:rsidRPr="00CC2ADF">
              <w:rPr>
                <w:spacing w:val="-1"/>
                <w:w w:val="103"/>
                <w:sz w:val="24"/>
                <w:szCs w:val="24"/>
                <w:lang w:val="sr-Cyrl-RS"/>
              </w:rPr>
              <w:t>н</w:t>
            </w:r>
            <w:r w:rsidRPr="00CC2ADF">
              <w:rPr>
                <w:spacing w:val="-3"/>
                <w:w w:val="103"/>
                <w:sz w:val="24"/>
                <w:szCs w:val="24"/>
                <w:lang w:val="sr-Cyrl-RS"/>
              </w:rPr>
              <w:t>т</w:t>
            </w:r>
            <w:r w:rsidRPr="00CC2ADF">
              <w:rPr>
                <w:w w:val="103"/>
                <w:sz w:val="24"/>
                <w:szCs w:val="24"/>
                <w:lang w:val="sr-Cyrl-RS"/>
              </w:rPr>
              <w:t>ер</w:t>
            </w:r>
            <w:r w:rsidRPr="00CC2ADF">
              <w:rPr>
                <w:spacing w:val="-2"/>
                <w:w w:val="103"/>
                <w:sz w:val="24"/>
                <w:szCs w:val="24"/>
                <w:lang w:val="sr-Cyrl-RS"/>
              </w:rPr>
              <w:t>н</w:t>
            </w:r>
            <w:r w:rsidRPr="00CC2ADF">
              <w:rPr>
                <w:w w:val="103"/>
                <w:sz w:val="24"/>
                <w:szCs w:val="24"/>
                <w:lang w:val="sr-Cyrl-RS"/>
              </w:rPr>
              <w:t>ет</w:t>
            </w:r>
            <w:r w:rsidRPr="00CC2ADF">
              <w:rPr>
                <w:sz w:val="24"/>
                <w:szCs w:val="24"/>
                <w:lang w:val="sr-Cyrl-RS"/>
              </w:rPr>
              <w:t xml:space="preserve"> </w:t>
            </w:r>
            <w:r w:rsidRPr="00CC2ADF">
              <w:rPr>
                <w:w w:val="103"/>
                <w:sz w:val="24"/>
                <w:szCs w:val="24"/>
                <w:lang w:val="sr-Cyrl-RS"/>
              </w:rPr>
              <w:t>с</w:t>
            </w:r>
            <w:r w:rsidRPr="00CC2ADF">
              <w:rPr>
                <w:spacing w:val="-1"/>
                <w:w w:val="103"/>
                <w:sz w:val="24"/>
                <w:szCs w:val="24"/>
                <w:lang w:val="sr-Cyrl-RS"/>
              </w:rPr>
              <w:t>т</w:t>
            </w:r>
            <w:r w:rsidRPr="00CC2ADF">
              <w:rPr>
                <w:w w:val="103"/>
                <w:sz w:val="24"/>
                <w:szCs w:val="24"/>
                <w:lang w:val="sr-Cyrl-RS"/>
              </w:rPr>
              <w:t>ра</w:t>
            </w:r>
            <w:r w:rsidRPr="00CC2ADF">
              <w:rPr>
                <w:spacing w:val="-2"/>
                <w:w w:val="103"/>
                <w:sz w:val="24"/>
                <w:szCs w:val="24"/>
                <w:lang w:val="sr-Cyrl-RS"/>
              </w:rPr>
              <w:t>ни</w:t>
            </w:r>
            <w:r w:rsidRPr="00CC2ADF">
              <w:rPr>
                <w:spacing w:val="-1"/>
                <w:w w:val="103"/>
                <w:sz w:val="24"/>
                <w:szCs w:val="24"/>
                <w:lang w:val="sr-Cyrl-RS"/>
              </w:rPr>
              <w:t>ц</w:t>
            </w:r>
            <w:r w:rsidRPr="00CC2ADF">
              <w:rPr>
                <w:w w:val="103"/>
                <w:sz w:val="24"/>
                <w:szCs w:val="24"/>
                <w:lang w:val="sr-Cyrl-RS"/>
              </w:rPr>
              <w:t>а</w:t>
            </w:r>
            <w:r w:rsidRPr="00CC2ADF">
              <w:rPr>
                <w:spacing w:val="3"/>
                <w:sz w:val="24"/>
                <w:szCs w:val="24"/>
                <w:lang w:val="sr-Cyrl-RS"/>
              </w:rPr>
              <w:t xml:space="preserve"> </w:t>
            </w:r>
            <w:r w:rsidRPr="00CC2ADF">
              <w:rPr>
                <w:spacing w:val="-1"/>
                <w:w w:val="103"/>
                <w:sz w:val="24"/>
                <w:szCs w:val="24"/>
                <w:lang w:val="sr-Cyrl-RS"/>
              </w:rPr>
              <w:t>Н</w:t>
            </w:r>
            <w:r w:rsidRPr="00CC2ADF">
              <w:rPr>
                <w:w w:val="103"/>
                <w:sz w:val="24"/>
                <w:szCs w:val="24"/>
                <w:lang w:val="sr-Cyrl-RS"/>
              </w:rPr>
              <w:t>ар</w:t>
            </w:r>
            <w:r w:rsidRPr="00CC2ADF">
              <w:rPr>
                <w:spacing w:val="-5"/>
                <w:w w:val="103"/>
                <w:sz w:val="24"/>
                <w:szCs w:val="24"/>
                <w:lang w:val="sr-Cyrl-RS"/>
              </w:rPr>
              <w:t>у</w:t>
            </w:r>
            <w:r w:rsidRPr="00CC2ADF">
              <w:rPr>
                <w:w w:val="103"/>
                <w:sz w:val="24"/>
                <w:szCs w:val="24"/>
                <w:lang w:val="sr-Cyrl-RS"/>
              </w:rPr>
              <w:t>чио</w:t>
            </w:r>
            <w:r w:rsidRPr="00CC2ADF">
              <w:rPr>
                <w:spacing w:val="-1"/>
                <w:w w:val="103"/>
                <w:sz w:val="24"/>
                <w:szCs w:val="24"/>
                <w:lang w:val="sr-Cyrl-RS"/>
              </w:rPr>
              <w:t>ц</w:t>
            </w:r>
            <w:r w:rsidRPr="00CC2ADF">
              <w:rPr>
                <w:w w:val="103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2703" w:type="pct"/>
            <w:shd w:val="clear" w:color="auto" w:fill="auto"/>
            <w:vAlign w:val="center"/>
          </w:tcPr>
          <w:p w14:paraId="7D053D35" w14:textId="77777777" w:rsidR="00B47566" w:rsidRPr="00CC2ADF" w:rsidRDefault="00B47566" w:rsidP="00D54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CC2ADF">
              <w:rPr>
                <w:bCs/>
                <w:spacing w:val="4"/>
                <w:w w:val="103"/>
                <w:sz w:val="24"/>
                <w:szCs w:val="24"/>
                <w:lang w:val="sr-Cyrl-RS"/>
              </w:rPr>
              <w:t>w</w:t>
            </w:r>
            <w:r w:rsidRPr="00CC2ADF">
              <w:rPr>
                <w:bCs/>
                <w:spacing w:val="7"/>
                <w:w w:val="103"/>
                <w:sz w:val="24"/>
                <w:szCs w:val="24"/>
                <w:lang w:val="sr-Cyrl-RS"/>
              </w:rPr>
              <w:t>w</w:t>
            </w:r>
            <w:r w:rsidRPr="00CC2ADF">
              <w:rPr>
                <w:bCs/>
                <w:w w:val="103"/>
                <w:sz w:val="24"/>
                <w:szCs w:val="24"/>
                <w:lang w:val="sr-Cyrl-RS"/>
              </w:rPr>
              <w:t>w</w:t>
            </w:r>
            <w:r w:rsidRPr="00CC2ADF">
              <w:rPr>
                <w:spacing w:val="9"/>
                <w:sz w:val="24"/>
                <w:szCs w:val="24"/>
                <w:lang w:val="sr-Cyrl-RS"/>
              </w:rPr>
              <w:t>.</w:t>
            </w:r>
            <w:r w:rsidRPr="00CC2ADF">
              <w:rPr>
                <w:bCs/>
                <w:w w:val="103"/>
                <w:sz w:val="24"/>
                <w:szCs w:val="24"/>
                <w:lang w:val="sr-Cyrl-RS"/>
              </w:rPr>
              <w:t>bg</w:t>
            </w:r>
            <w:r w:rsidRPr="00CC2ADF">
              <w:rPr>
                <w:bCs/>
                <w:spacing w:val="1"/>
                <w:w w:val="103"/>
                <w:sz w:val="24"/>
                <w:szCs w:val="24"/>
                <w:lang w:val="sr-Cyrl-RS"/>
              </w:rPr>
              <w:t>.</w:t>
            </w:r>
            <w:r w:rsidRPr="00CC2ADF">
              <w:rPr>
                <w:bCs/>
                <w:w w:val="103"/>
                <w:sz w:val="24"/>
                <w:szCs w:val="24"/>
                <w:lang w:val="sr-Cyrl-RS"/>
              </w:rPr>
              <w:t>ac.rs</w:t>
            </w:r>
          </w:p>
        </w:tc>
      </w:tr>
      <w:tr w:rsidR="00B47566" w:rsidRPr="00CC2ADF" w14:paraId="35766604" w14:textId="77777777" w:rsidTr="00FF62AB">
        <w:trPr>
          <w:trHeight w:val="454"/>
          <w:jc w:val="center"/>
        </w:trPr>
        <w:tc>
          <w:tcPr>
            <w:tcW w:w="2297" w:type="pct"/>
            <w:shd w:val="clear" w:color="auto" w:fill="auto"/>
            <w:vAlign w:val="center"/>
          </w:tcPr>
          <w:p w14:paraId="16FF13C1" w14:textId="77777777" w:rsidR="00B47566" w:rsidRPr="00CC2ADF" w:rsidRDefault="00B47566" w:rsidP="00D54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CC2ADF">
              <w:rPr>
                <w:spacing w:val="2"/>
                <w:w w:val="103"/>
                <w:sz w:val="24"/>
                <w:szCs w:val="24"/>
                <w:lang w:val="sr-Cyrl-RS"/>
              </w:rPr>
              <w:t>П</w:t>
            </w:r>
            <w:r w:rsidRPr="00CC2ADF">
              <w:rPr>
                <w:w w:val="103"/>
                <w:sz w:val="24"/>
                <w:szCs w:val="24"/>
                <w:lang w:val="sr-Cyrl-RS"/>
              </w:rPr>
              <w:t>ИБ</w:t>
            </w:r>
          </w:p>
        </w:tc>
        <w:tc>
          <w:tcPr>
            <w:tcW w:w="2703" w:type="pct"/>
            <w:shd w:val="clear" w:color="auto" w:fill="auto"/>
            <w:vAlign w:val="center"/>
          </w:tcPr>
          <w:p w14:paraId="52A595F3" w14:textId="77777777" w:rsidR="00B47566" w:rsidRPr="00CC2ADF" w:rsidRDefault="00B47566" w:rsidP="00D54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CC2ADF">
              <w:rPr>
                <w:bCs/>
                <w:w w:val="103"/>
                <w:sz w:val="24"/>
                <w:szCs w:val="24"/>
                <w:lang w:val="sr-Cyrl-RS"/>
              </w:rPr>
              <w:t>10</w:t>
            </w:r>
            <w:r w:rsidRPr="00CC2ADF">
              <w:rPr>
                <w:bCs/>
                <w:spacing w:val="-2"/>
                <w:w w:val="103"/>
                <w:sz w:val="24"/>
                <w:szCs w:val="24"/>
                <w:lang w:val="sr-Cyrl-RS"/>
              </w:rPr>
              <w:t>0</w:t>
            </w:r>
            <w:r w:rsidRPr="00CC2ADF">
              <w:rPr>
                <w:bCs/>
                <w:w w:val="103"/>
                <w:sz w:val="24"/>
                <w:szCs w:val="24"/>
                <w:lang w:val="sr-Cyrl-RS"/>
              </w:rPr>
              <w:t>052450</w:t>
            </w:r>
          </w:p>
        </w:tc>
      </w:tr>
      <w:tr w:rsidR="00B47566" w:rsidRPr="00CC2ADF" w14:paraId="47CA679E" w14:textId="77777777" w:rsidTr="00FF62AB">
        <w:trPr>
          <w:trHeight w:val="454"/>
          <w:jc w:val="center"/>
        </w:trPr>
        <w:tc>
          <w:tcPr>
            <w:tcW w:w="2297" w:type="pct"/>
            <w:shd w:val="clear" w:color="auto" w:fill="auto"/>
            <w:vAlign w:val="center"/>
          </w:tcPr>
          <w:p w14:paraId="1A348005" w14:textId="77777777" w:rsidR="00B47566" w:rsidRPr="00CC2ADF" w:rsidRDefault="00B47566" w:rsidP="00D54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CC2ADF">
              <w:rPr>
                <w:w w:val="103"/>
                <w:sz w:val="24"/>
                <w:szCs w:val="24"/>
                <w:lang w:val="sr-Cyrl-RS"/>
              </w:rPr>
              <w:t>Ма</w:t>
            </w:r>
            <w:r w:rsidRPr="00CC2ADF">
              <w:rPr>
                <w:spacing w:val="-3"/>
                <w:w w:val="103"/>
                <w:sz w:val="24"/>
                <w:szCs w:val="24"/>
                <w:lang w:val="sr-Cyrl-RS"/>
              </w:rPr>
              <w:t>т</w:t>
            </w:r>
            <w:r w:rsidRPr="00CC2ADF">
              <w:rPr>
                <w:w w:val="103"/>
                <w:sz w:val="24"/>
                <w:szCs w:val="24"/>
                <w:lang w:val="sr-Cyrl-RS"/>
              </w:rPr>
              <w:t>ич</w:t>
            </w:r>
            <w:r w:rsidRPr="00CC2ADF">
              <w:rPr>
                <w:spacing w:val="-2"/>
                <w:w w:val="103"/>
                <w:sz w:val="24"/>
                <w:szCs w:val="24"/>
                <w:lang w:val="sr-Cyrl-RS"/>
              </w:rPr>
              <w:t>н</w:t>
            </w:r>
            <w:r w:rsidRPr="00CC2ADF">
              <w:rPr>
                <w:w w:val="103"/>
                <w:sz w:val="24"/>
                <w:szCs w:val="24"/>
                <w:lang w:val="sr-Cyrl-RS"/>
              </w:rPr>
              <w:t>и</w:t>
            </w:r>
            <w:r w:rsidRPr="00CC2ADF">
              <w:rPr>
                <w:spacing w:val="3"/>
                <w:sz w:val="24"/>
                <w:szCs w:val="24"/>
                <w:lang w:val="sr-Cyrl-RS"/>
              </w:rPr>
              <w:t xml:space="preserve"> </w:t>
            </w:r>
            <w:r w:rsidRPr="00CC2ADF">
              <w:rPr>
                <w:w w:val="103"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2703" w:type="pct"/>
            <w:shd w:val="clear" w:color="auto" w:fill="auto"/>
            <w:vAlign w:val="center"/>
          </w:tcPr>
          <w:p w14:paraId="6B200E1D" w14:textId="77777777" w:rsidR="00B47566" w:rsidRPr="00CC2ADF" w:rsidRDefault="00B47566" w:rsidP="00D540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CC2ADF">
              <w:rPr>
                <w:bCs/>
                <w:w w:val="103"/>
                <w:sz w:val="24"/>
                <w:szCs w:val="24"/>
                <w:lang w:val="sr-Cyrl-RS"/>
              </w:rPr>
              <w:t>07003170</w:t>
            </w:r>
          </w:p>
        </w:tc>
      </w:tr>
    </w:tbl>
    <w:p w14:paraId="3AF6069E" w14:textId="77777777" w:rsidR="00B47566" w:rsidRPr="00085EAD" w:rsidRDefault="00B47566" w:rsidP="00B47566">
      <w:pPr>
        <w:rPr>
          <w:sz w:val="24"/>
          <w:szCs w:val="24"/>
        </w:rPr>
      </w:pPr>
    </w:p>
    <w:p w14:paraId="0B68BCA9" w14:textId="7CD4C8AB" w:rsidR="00B47566" w:rsidRPr="00085EAD" w:rsidRDefault="00B47566" w:rsidP="00B47566">
      <w:pPr>
        <w:keepNext/>
        <w:numPr>
          <w:ilvl w:val="1"/>
          <w:numId w:val="0"/>
        </w:numPr>
        <w:tabs>
          <w:tab w:val="left" w:pos="567"/>
        </w:tabs>
        <w:jc w:val="both"/>
        <w:outlineLvl w:val="1"/>
        <w:rPr>
          <w:bCs/>
          <w:noProof/>
          <w:sz w:val="24"/>
          <w:szCs w:val="24"/>
        </w:rPr>
      </w:pPr>
      <w:r w:rsidRPr="00CC2ADF">
        <w:rPr>
          <w:bCs/>
          <w:noProof/>
          <w:sz w:val="24"/>
          <w:szCs w:val="24"/>
          <w:lang w:val="sr-Cyrl-RS"/>
        </w:rPr>
        <w:t xml:space="preserve">Набвка се спроводи у складу са </w:t>
      </w:r>
      <w:r w:rsidR="00DB3B99" w:rsidRPr="00CC2ADF">
        <w:rPr>
          <w:bCs/>
          <w:noProof/>
          <w:sz w:val="24"/>
          <w:szCs w:val="24"/>
          <w:lang w:val="sr-Cyrl-RS"/>
        </w:rPr>
        <w:t xml:space="preserve">одредбом </w:t>
      </w:r>
      <w:r w:rsidRPr="00CC2ADF">
        <w:rPr>
          <w:bCs/>
          <w:noProof/>
          <w:sz w:val="24"/>
          <w:szCs w:val="24"/>
          <w:lang w:val="sr-Cyrl-RS"/>
        </w:rPr>
        <w:t>члан</w:t>
      </w:r>
      <w:r w:rsidR="00DB3B99" w:rsidRPr="00CC2ADF">
        <w:rPr>
          <w:bCs/>
          <w:noProof/>
          <w:sz w:val="24"/>
          <w:szCs w:val="24"/>
          <w:lang w:val="sr-Cyrl-RS"/>
        </w:rPr>
        <w:t>а</w:t>
      </w:r>
      <w:r w:rsidRPr="00CC2ADF">
        <w:rPr>
          <w:bCs/>
          <w:noProof/>
          <w:sz w:val="24"/>
          <w:szCs w:val="24"/>
          <w:lang w:val="sr-Cyrl-RS"/>
        </w:rPr>
        <w:t xml:space="preserve"> </w:t>
      </w:r>
      <w:r w:rsidR="006A7306" w:rsidRPr="006A7306">
        <w:rPr>
          <w:bCs/>
          <w:noProof/>
          <w:sz w:val="24"/>
          <w:szCs w:val="24"/>
          <w:lang w:val="sr-Cyrl-RS"/>
        </w:rPr>
        <w:t>7. став 1. тачка 2) подтачка (2) Закона о јавним набавкама (“Службени Гласник Републике Србије”, број 124/12, 14/15 и 68/15 - у даљем тексту: ЗЈН) и члана 42. Правилника о јавним набавкама Универзитета у Београду (број 61212-2368/1 од 09.05.2016. године и број 61212-2368/2 од 29.09.2016. године), члана  I. 10.1 Уговора о додели бесповратних средстава за Еразмус+ пројекат изградње капацитета у високом образовању „Development and implementation of system for performance evaluation for Serbian HEIs and system – PESHES“ (број Уговора о додели бесповратних средстава 2016-3620/001-001, референтни број пројекта 573820-EPP-1-2016-1-RS-EPPKA2-CBHE-SP), те одредбе члана 3.2.5.1. Смерница за употребу одобрених средстава, за средства која су додељена у 2016. години у оквиру Позива ЕАC/A04/2015 (енгл.: Guidelines for the use of the Grant, for grants awarded in 2016 under Call EAC/A04/2015)</w:t>
      </w:r>
      <w:r w:rsidRPr="00DB3B99">
        <w:rPr>
          <w:bCs/>
          <w:noProof/>
          <w:sz w:val="24"/>
          <w:szCs w:val="24"/>
        </w:rPr>
        <w:t>.</w:t>
      </w:r>
    </w:p>
    <w:p w14:paraId="4C1A4A07" w14:textId="77777777" w:rsidR="00B47566" w:rsidRPr="00085EAD" w:rsidRDefault="00B47566" w:rsidP="00B47566">
      <w:pPr>
        <w:keepNext/>
        <w:numPr>
          <w:ilvl w:val="1"/>
          <w:numId w:val="0"/>
        </w:numPr>
        <w:tabs>
          <w:tab w:val="left" w:pos="567"/>
        </w:tabs>
        <w:outlineLvl w:val="1"/>
        <w:rPr>
          <w:bCs/>
          <w:noProof/>
          <w:sz w:val="24"/>
          <w:szCs w:val="24"/>
        </w:rPr>
      </w:pPr>
    </w:p>
    <w:p w14:paraId="2796D5F2" w14:textId="7AFF60BF" w:rsidR="003E538F" w:rsidRPr="00CC2ADF" w:rsidRDefault="00B47566" w:rsidP="00456BC7">
      <w:pPr>
        <w:keepNext/>
        <w:numPr>
          <w:ilvl w:val="1"/>
          <w:numId w:val="0"/>
        </w:numPr>
        <w:jc w:val="both"/>
        <w:outlineLvl w:val="1"/>
        <w:rPr>
          <w:bCs/>
          <w:w w:val="103"/>
          <w:sz w:val="24"/>
          <w:szCs w:val="24"/>
          <w:lang w:val="sr-Cyrl-RS"/>
        </w:rPr>
      </w:pPr>
      <w:r w:rsidRPr="00CC2ADF">
        <w:rPr>
          <w:b/>
          <w:bCs/>
          <w:noProof/>
          <w:sz w:val="24"/>
          <w:szCs w:val="24"/>
          <w:lang w:val="sr-Cyrl-RS"/>
        </w:rPr>
        <w:t xml:space="preserve">Предмет набавке: </w:t>
      </w:r>
      <w:r w:rsidR="00752A72" w:rsidRPr="00752A72">
        <w:rPr>
          <w:bCs/>
          <w:noProof/>
          <w:sz w:val="24"/>
          <w:szCs w:val="24"/>
          <w:lang w:val="sr-Cyrl-RS"/>
        </w:rPr>
        <w:t xml:space="preserve">Набавка услуга финансијске ревизије, односно ангажовање на обављању уговорених поступака у вези са финансијским информацијама ЕРАЗМУС + пројекта </w:t>
      </w:r>
      <w:r w:rsidRPr="00CC2ADF">
        <w:rPr>
          <w:bCs/>
          <w:noProof/>
          <w:sz w:val="24"/>
          <w:szCs w:val="24"/>
          <w:lang w:val="sr-Cyrl-RS"/>
        </w:rPr>
        <w:t xml:space="preserve">КА2, Изградња капацитета у високом образовању, </w:t>
      </w:r>
      <w:r w:rsidR="00CC2ADF">
        <w:rPr>
          <w:bCs/>
          <w:noProof/>
          <w:sz w:val="24"/>
          <w:szCs w:val="24"/>
          <w:lang w:val="sr-Latn-RS"/>
        </w:rPr>
        <w:t>„</w:t>
      </w:r>
      <w:r w:rsidR="009E1DBD" w:rsidRPr="009E1DBD">
        <w:rPr>
          <w:sz w:val="24"/>
          <w:lang w:val="sr-Cyrl-RS"/>
        </w:rPr>
        <w:t>Развој и имплементација система за процену перформансе високошколских установа и система у Србији – ПЕСХЕС</w:t>
      </w:r>
      <w:r w:rsidR="00CC2ADF">
        <w:rPr>
          <w:sz w:val="24"/>
          <w:lang w:val="sr-Latn-RS"/>
        </w:rPr>
        <w:t>“</w:t>
      </w:r>
      <w:r w:rsidRPr="00CC2ADF">
        <w:rPr>
          <w:bCs/>
          <w:noProof/>
          <w:sz w:val="24"/>
          <w:szCs w:val="24"/>
          <w:lang w:val="sr-Cyrl-RS"/>
        </w:rPr>
        <w:t>.</w:t>
      </w:r>
    </w:p>
    <w:p w14:paraId="609A71DD" w14:textId="77777777" w:rsidR="00B47566" w:rsidRPr="00CC2ADF" w:rsidRDefault="00B47566" w:rsidP="00B47566">
      <w:pPr>
        <w:rPr>
          <w:b/>
          <w:bCs/>
          <w:color w:val="000000"/>
          <w:sz w:val="24"/>
          <w:szCs w:val="24"/>
          <w:lang w:val="sr-Cyrl-RS"/>
        </w:rPr>
      </w:pPr>
    </w:p>
    <w:p w14:paraId="200F1A08" w14:textId="6AEFA271" w:rsidR="00B47566" w:rsidRPr="004720F5" w:rsidRDefault="00B47566" w:rsidP="00B47566">
      <w:pPr>
        <w:keepNext/>
        <w:numPr>
          <w:ilvl w:val="1"/>
          <w:numId w:val="0"/>
        </w:numPr>
        <w:tabs>
          <w:tab w:val="left" w:pos="567"/>
        </w:tabs>
        <w:outlineLvl w:val="1"/>
        <w:rPr>
          <w:bCs/>
          <w:sz w:val="24"/>
          <w:szCs w:val="24"/>
          <w:lang w:val="sr-Cyrl-RS"/>
        </w:rPr>
      </w:pPr>
      <w:r w:rsidRPr="004720F5">
        <w:rPr>
          <w:bCs/>
          <w:sz w:val="24"/>
          <w:szCs w:val="24"/>
          <w:lang w:val="sr-Cyrl-RS"/>
        </w:rPr>
        <w:t>Предметни поступак се спроводи ради закључења уговора.</w:t>
      </w:r>
    </w:p>
    <w:p w14:paraId="0637C596" w14:textId="24A3BAC6" w:rsidR="00752A72" w:rsidRPr="004720F5" w:rsidRDefault="00752A72" w:rsidP="00B47566">
      <w:pPr>
        <w:keepNext/>
        <w:numPr>
          <w:ilvl w:val="1"/>
          <w:numId w:val="0"/>
        </w:numPr>
        <w:tabs>
          <w:tab w:val="left" w:pos="567"/>
        </w:tabs>
        <w:outlineLvl w:val="1"/>
        <w:rPr>
          <w:bCs/>
          <w:sz w:val="24"/>
          <w:szCs w:val="24"/>
          <w:lang w:val="sr-Cyrl-RS"/>
        </w:rPr>
      </w:pPr>
    </w:p>
    <w:p w14:paraId="05BC0767" w14:textId="0219B8EC" w:rsidR="002F290F" w:rsidRPr="004720F5" w:rsidRDefault="00752A72" w:rsidP="004720F5">
      <w:pPr>
        <w:keepNext/>
        <w:numPr>
          <w:ilvl w:val="1"/>
          <w:numId w:val="0"/>
        </w:numPr>
        <w:tabs>
          <w:tab w:val="left" w:pos="567"/>
        </w:tabs>
        <w:jc w:val="both"/>
        <w:outlineLvl w:val="1"/>
        <w:rPr>
          <w:bCs/>
          <w:sz w:val="24"/>
          <w:szCs w:val="24"/>
          <w:lang w:val="sr-Cyrl-RS"/>
        </w:rPr>
      </w:pPr>
      <w:r w:rsidRPr="004720F5">
        <w:rPr>
          <w:b/>
          <w:sz w:val="24"/>
          <w:szCs w:val="24"/>
          <w:lang w:val="sr-Cyrl-RS"/>
        </w:rPr>
        <w:t>Подаци о пројекту:</w:t>
      </w:r>
      <w:r w:rsidR="002F290F" w:rsidRPr="004720F5">
        <w:rPr>
          <w:b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У складу са приоритетима и циљевима Националне стратегије развоја образовања до 2020. године  и пратећег Акционог плана за спровођење Стратегије, циљ Пројекта је да дефинише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и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имплементира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сет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индикатора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за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мерење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перформанси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високошколских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институција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и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студијских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програма, као и да пилотира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модел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за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њихово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вредновање</w:t>
      </w:r>
      <w:r w:rsidR="002F290F" w:rsidRPr="004720F5">
        <w:rPr>
          <w:bCs/>
          <w:sz w:val="24"/>
          <w:szCs w:val="24"/>
          <w:lang w:val="sr-Cyrl-RS"/>
        </w:rPr>
        <w:t xml:space="preserve">. </w:t>
      </w:r>
      <w:r w:rsidR="004720F5" w:rsidRPr="004720F5">
        <w:rPr>
          <w:bCs/>
          <w:sz w:val="24"/>
          <w:szCs w:val="24"/>
          <w:lang w:val="sr-Cyrl-RS"/>
        </w:rPr>
        <w:t>Крајњи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циљ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пројекта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је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интеграција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тог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модела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у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систем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високошколског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образовања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чиме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би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се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омогућило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квалитетније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планирање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образовне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политике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и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управљање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финансирањем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високошколских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институција. Шири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циљ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пројекта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је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унапређење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управљања</w:t>
      </w:r>
      <w:r w:rsidR="002F290F" w:rsidRPr="004720F5">
        <w:rPr>
          <w:bCs/>
          <w:sz w:val="24"/>
          <w:szCs w:val="24"/>
          <w:lang w:val="sr-Cyrl-RS"/>
        </w:rPr>
        <w:t xml:space="preserve">, </w:t>
      </w:r>
      <w:r w:rsidR="004720F5" w:rsidRPr="004720F5">
        <w:rPr>
          <w:bCs/>
          <w:sz w:val="24"/>
          <w:szCs w:val="24"/>
          <w:lang w:val="sr-Cyrl-RS"/>
        </w:rPr>
        <w:t>функционисања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и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квалитета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рада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високообразованих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институција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у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Републици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Србији</w:t>
      </w:r>
      <w:r w:rsidR="002F290F" w:rsidRPr="004720F5">
        <w:rPr>
          <w:bCs/>
          <w:sz w:val="24"/>
          <w:szCs w:val="24"/>
          <w:lang w:val="sr-Cyrl-RS"/>
        </w:rPr>
        <w:t xml:space="preserve">. </w:t>
      </w:r>
      <w:r w:rsidR="004720F5" w:rsidRPr="004720F5">
        <w:rPr>
          <w:bCs/>
          <w:sz w:val="24"/>
          <w:szCs w:val="24"/>
          <w:lang w:val="sr-Cyrl-RS"/>
        </w:rPr>
        <w:t>Специфични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циљеви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пројекта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су</w:t>
      </w:r>
      <w:r w:rsidR="002F290F" w:rsidRPr="004720F5">
        <w:rPr>
          <w:bCs/>
          <w:sz w:val="24"/>
          <w:szCs w:val="24"/>
          <w:lang w:val="sr-Cyrl-RS"/>
        </w:rPr>
        <w:t>:</w:t>
      </w:r>
      <w:r w:rsidR="004720F5" w:rsidRPr="004720F5">
        <w:rPr>
          <w:bCs/>
          <w:sz w:val="24"/>
          <w:szCs w:val="24"/>
          <w:lang w:val="sr-Cyrl-RS"/>
        </w:rPr>
        <w:t xml:space="preserve"> (1) дефинисање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и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имплементација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сета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индикатора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и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мерила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за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мерење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перформанси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и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рангирање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високошколских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институција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и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студијских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програма</w:t>
      </w:r>
      <w:r w:rsidR="002F290F" w:rsidRPr="004720F5">
        <w:rPr>
          <w:bCs/>
          <w:sz w:val="24"/>
          <w:szCs w:val="24"/>
          <w:lang w:val="sr-Cyrl-RS"/>
        </w:rPr>
        <w:t>;</w:t>
      </w:r>
      <w:r w:rsidR="004720F5" w:rsidRPr="004720F5">
        <w:rPr>
          <w:bCs/>
          <w:sz w:val="24"/>
          <w:szCs w:val="24"/>
          <w:lang w:val="sr-Cyrl-RS"/>
        </w:rPr>
        <w:t xml:space="preserve"> (2) структурирање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и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пилот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имплементација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система</w:t>
      </w:r>
      <w:r w:rsidR="002F290F" w:rsidRPr="004720F5">
        <w:rPr>
          <w:bCs/>
          <w:sz w:val="24"/>
          <w:szCs w:val="24"/>
          <w:lang w:val="sr-Cyrl-RS"/>
        </w:rPr>
        <w:t xml:space="preserve"> (</w:t>
      </w:r>
      <w:r w:rsidR="004720F5" w:rsidRPr="004720F5">
        <w:rPr>
          <w:bCs/>
          <w:sz w:val="24"/>
          <w:szCs w:val="24"/>
          <w:lang w:val="sr-Cyrl-RS"/>
        </w:rPr>
        <w:t>модела</w:t>
      </w:r>
      <w:r w:rsidR="002F290F" w:rsidRPr="004720F5">
        <w:rPr>
          <w:bCs/>
          <w:sz w:val="24"/>
          <w:szCs w:val="24"/>
          <w:lang w:val="sr-Cyrl-RS"/>
        </w:rPr>
        <w:t xml:space="preserve">) </w:t>
      </w:r>
      <w:r w:rsidR="004720F5" w:rsidRPr="004720F5">
        <w:rPr>
          <w:bCs/>
          <w:sz w:val="24"/>
          <w:szCs w:val="24"/>
          <w:lang w:val="sr-Cyrl-RS"/>
        </w:rPr>
        <w:t>евалуације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институција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и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студијских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програма</w:t>
      </w:r>
      <w:r w:rsidR="002F290F" w:rsidRPr="004720F5">
        <w:rPr>
          <w:bCs/>
          <w:sz w:val="24"/>
          <w:szCs w:val="24"/>
          <w:lang w:val="sr-Cyrl-RS"/>
        </w:rPr>
        <w:t>;</w:t>
      </w:r>
      <w:r w:rsidR="004720F5" w:rsidRPr="004720F5">
        <w:rPr>
          <w:bCs/>
          <w:sz w:val="24"/>
          <w:szCs w:val="24"/>
          <w:lang w:val="sr-Cyrl-RS"/>
        </w:rPr>
        <w:t xml:space="preserve"> и (3) увођење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система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мерења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перформанси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у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акредитоване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и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proofErr w:type="spellStart"/>
      <w:r w:rsidR="004720F5" w:rsidRPr="004720F5">
        <w:rPr>
          <w:bCs/>
          <w:sz w:val="24"/>
          <w:szCs w:val="24"/>
          <w:lang w:val="sr-Cyrl-RS"/>
        </w:rPr>
        <w:t>реакредитоване</w:t>
      </w:r>
      <w:proofErr w:type="spellEnd"/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студијске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програме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и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високошколске</w:t>
      </w:r>
      <w:r w:rsidR="002F290F" w:rsidRPr="004720F5">
        <w:rPr>
          <w:bCs/>
          <w:sz w:val="24"/>
          <w:szCs w:val="24"/>
          <w:lang w:val="sr-Cyrl-RS"/>
        </w:rPr>
        <w:t xml:space="preserve"> </w:t>
      </w:r>
      <w:r w:rsidR="004720F5" w:rsidRPr="004720F5">
        <w:rPr>
          <w:bCs/>
          <w:sz w:val="24"/>
          <w:szCs w:val="24"/>
          <w:lang w:val="sr-Cyrl-RS"/>
        </w:rPr>
        <w:t>институције.</w:t>
      </w:r>
    </w:p>
    <w:p w14:paraId="0B6EAAD8" w14:textId="77777777" w:rsidR="002F290F" w:rsidRPr="004720F5" w:rsidRDefault="002F290F" w:rsidP="00B47566">
      <w:pPr>
        <w:keepNext/>
        <w:numPr>
          <w:ilvl w:val="1"/>
          <w:numId w:val="0"/>
        </w:numPr>
        <w:tabs>
          <w:tab w:val="left" w:pos="567"/>
        </w:tabs>
        <w:outlineLvl w:val="1"/>
        <w:rPr>
          <w:b/>
          <w:sz w:val="24"/>
          <w:szCs w:val="24"/>
          <w:lang w:val="sr-Cyrl-RS"/>
        </w:rPr>
      </w:pPr>
    </w:p>
    <w:p w14:paraId="440E3F97" w14:textId="2F9CE687" w:rsidR="002F290F" w:rsidRPr="002F290F" w:rsidRDefault="002F290F" w:rsidP="002F290F">
      <w:pPr>
        <w:spacing w:after="160" w:line="259" w:lineRule="auto"/>
        <w:jc w:val="both"/>
        <w:rPr>
          <w:rFonts w:eastAsia="Calibri"/>
          <w:sz w:val="24"/>
          <w:szCs w:val="24"/>
          <w:lang w:val="sr-Cyrl-RS"/>
        </w:rPr>
      </w:pPr>
      <w:r w:rsidRPr="002F290F">
        <w:rPr>
          <w:rFonts w:eastAsia="Calibri"/>
          <w:sz w:val="24"/>
          <w:szCs w:val="24"/>
          <w:u w:val="single"/>
          <w:lang w:val="sr-Cyrl-RS"/>
        </w:rPr>
        <w:t>Период трајања пројекта</w:t>
      </w:r>
      <w:r w:rsidRPr="002F290F">
        <w:rPr>
          <w:rFonts w:eastAsia="Calibri"/>
          <w:sz w:val="24"/>
          <w:szCs w:val="24"/>
          <w:lang w:val="sr-Cyrl-RS"/>
        </w:rPr>
        <w:t>: 15.10.201</w:t>
      </w:r>
      <w:r w:rsidRPr="002F290F">
        <w:rPr>
          <w:rFonts w:eastAsia="Calibri"/>
          <w:sz w:val="24"/>
          <w:szCs w:val="24"/>
        </w:rPr>
        <w:t>6</w:t>
      </w:r>
      <w:r w:rsidRPr="002F290F">
        <w:rPr>
          <w:rFonts w:eastAsia="Calibri"/>
          <w:sz w:val="24"/>
          <w:szCs w:val="24"/>
          <w:lang w:val="sr-Cyrl-RS"/>
        </w:rPr>
        <w:t>.</w:t>
      </w:r>
      <w:r w:rsidRPr="004720F5">
        <w:rPr>
          <w:rFonts w:eastAsia="Calibri"/>
          <w:sz w:val="24"/>
          <w:szCs w:val="24"/>
          <w:lang w:val="sr-Cyrl-RS"/>
        </w:rPr>
        <w:t xml:space="preserve"> </w:t>
      </w:r>
      <w:r w:rsidRPr="002F290F">
        <w:rPr>
          <w:rFonts w:eastAsia="Calibri"/>
          <w:sz w:val="24"/>
          <w:szCs w:val="24"/>
          <w:lang w:val="sr-Cyrl-RS"/>
        </w:rPr>
        <w:t>године - 14.</w:t>
      </w:r>
      <w:r w:rsidRPr="002F290F">
        <w:rPr>
          <w:rFonts w:eastAsia="Calibri"/>
          <w:sz w:val="24"/>
          <w:szCs w:val="24"/>
        </w:rPr>
        <w:t>10</w:t>
      </w:r>
      <w:r w:rsidRPr="002F290F">
        <w:rPr>
          <w:rFonts w:eastAsia="Calibri"/>
          <w:sz w:val="24"/>
          <w:szCs w:val="24"/>
          <w:lang w:val="sr-Cyrl-RS"/>
        </w:rPr>
        <w:t>.201</w:t>
      </w:r>
      <w:r w:rsidRPr="002F290F">
        <w:rPr>
          <w:rFonts w:eastAsia="Calibri"/>
          <w:sz w:val="24"/>
          <w:szCs w:val="24"/>
        </w:rPr>
        <w:t>9</w:t>
      </w:r>
      <w:r w:rsidRPr="002F290F">
        <w:rPr>
          <w:rFonts w:eastAsia="Calibri"/>
          <w:sz w:val="24"/>
          <w:szCs w:val="24"/>
          <w:lang w:val="sr-Cyrl-RS"/>
        </w:rPr>
        <w:t>. године</w:t>
      </w:r>
    </w:p>
    <w:p w14:paraId="71AA6B67" w14:textId="2D6AEF37" w:rsidR="002F290F" w:rsidRPr="002F290F" w:rsidRDefault="002F290F" w:rsidP="002F290F">
      <w:pPr>
        <w:spacing w:after="160" w:line="259" w:lineRule="auto"/>
        <w:rPr>
          <w:rFonts w:eastAsia="Calibri"/>
          <w:sz w:val="24"/>
          <w:szCs w:val="24"/>
          <w:lang w:val="sr-Cyrl-RS"/>
        </w:rPr>
      </w:pPr>
      <w:r w:rsidRPr="002F290F">
        <w:rPr>
          <w:rFonts w:eastAsia="Calibri"/>
          <w:sz w:val="24"/>
          <w:szCs w:val="24"/>
          <w:u w:val="single"/>
          <w:lang w:val="sr-Cyrl-RS"/>
        </w:rPr>
        <w:lastRenderedPageBreak/>
        <w:t>Вредност додељених бесповратних средстава</w:t>
      </w:r>
      <w:r w:rsidRPr="002F290F">
        <w:rPr>
          <w:rFonts w:eastAsia="Calibri"/>
          <w:sz w:val="24"/>
          <w:szCs w:val="24"/>
          <w:lang w:val="sr-Cyrl-RS"/>
        </w:rPr>
        <w:t>: 8</w:t>
      </w:r>
      <w:r w:rsidRPr="004720F5">
        <w:rPr>
          <w:rFonts w:eastAsia="Calibri"/>
          <w:sz w:val="24"/>
          <w:szCs w:val="24"/>
          <w:lang w:val="sr-Cyrl-RS"/>
        </w:rPr>
        <w:t xml:space="preserve">26.350,00 </w:t>
      </w:r>
      <w:r w:rsidRPr="002F290F">
        <w:rPr>
          <w:rFonts w:eastAsia="Calibri"/>
          <w:sz w:val="24"/>
          <w:szCs w:val="24"/>
          <w:lang w:val="sr-Cyrl-RS"/>
        </w:rPr>
        <w:t xml:space="preserve">ЕУР </w:t>
      </w:r>
    </w:p>
    <w:p w14:paraId="40FF0930" w14:textId="65BD18E4" w:rsidR="002F290F" w:rsidRPr="004720F5" w:rsidRDefault="002F290F" w:rsidP="002F290F">
      <w:pPr>
        <w:spacing w:after="160" w:line="259" w:lineRule="auto"/>
        <w:jc w:val="both"/>
        <w:rPr>
          <w:rFonts w:eastAsia="Calibri"/>
          <w:sz w:val="24"/>
          <w:szCs w:val="24"/>
          <w:lang w:val="sr-Latn-RS"/>
        </w:rPr>
      </w:pPr>
      <w:r w:rsidRPr="002F290F">
        <w:rPr>
          <w:rFonts w:eastAsia="Calibri"/>
          <w:sz w:val="24"/>
          <w:szCs w:val="24"/>
          <w:u w:val="single"/>
          <w:lang w:val="sr-Cyrl-RS"/>
        </w:rPr>
        <w:t>Институције учесници на пројекту</w:t>
      </w:r>
      <w:r w:rsidRPr="002F290F">
        <w:rPr>
          <w:rFonts w:eastAsia="Calibri"/>
          <w:sz w:val="24"/>
          <w:szCs w:val="24"/>
          <w:lang w:val="sr-Cyrl-RS"/>
        </w:rPr>
        <w:t xml:space="preserve">: Универзитет у Београду, </w:t>
      </w:r>
      <w:r w:rsidRPr="004720F5">
        <w:rPr>
          <w:rFonts w:eastAsia="Calibri"/>
          <w:sz w:val="24"/>
          <w:szCs w:val="24"/>
          <w:lang w:val="sr-Cyrl-RS"/>
        </w:rPr>
        <w:t xml:space="preserve">Универзитет у Новом Саду, Универзитет у Нишу, </w:t>
      </w:r>
      <w:r w:rsidRPr="002F290F">
        <w:rPr>
          <w:rFonts w:eastAsia="Calibri"/>
          <w:sz w:val="24"/>
          <w:szCs w:val="24"/>
          <w:lang w:val="sr-Cyrl-RS"/>
        </w:rPr>
        <w:t>Универзитет у Крагујевцу, Државни универзитет у Новом Пазару,</w:t>
      </w:r>
      <w:r w:rsidRPr="004720F5">
        <w:rPr>
          <w:rFonts w:eastAsia="Calibri"/>
          <w:sz w:val="24"/>
          <w:szCs w:val="24"/>
          <w:lang w:val="sr-Cyrl-RS"/>
        </w:rPr>
        <w:t xml:space="preserve"> Универзитет Сингидунум, Национални савет за високо образовање, Републички завод за статистику, Национална служба за запошљавање, Конференција академија струковних студија и високих школа Србије, Центар за промоцију науке, Министарство просвете, науке и технолошког развоја, Свеучилиште у Ријеци, </w:t>
      </w:r>
      <w:proofErr w:type="spellStart"/>
      <w:r w:rsidRPr="004720F5">
        <w:rPr>
          <w:rFonts w:eastAsia="Calibri"/>
          <w:sz w:val="24"/>
          <w:szCs w:val="24"/>
          <w:lang w:val="sr-Cyrl-RS"/>
        </w:rPr>
        <w:t>University</w:t>
      </w:r>
      <w:proofErr w:type="spellEnd"/>
      <w:r w:rsidRPr="004720F5">
        <w:rPr>
          <w:rFonts w:eastAsia="Calibri"/>
          <w:sz w:val="24"/>
          <w:szCs w:val="24"/>
          <w:lang w:val="sr-Cyrl-RS"/>
        </w:rPr>
        <w:t xml:space="preserve"> of </w:t>
      </w:r>
      <w:proofErr w:type="spellStart"/>
      <w:r w:rsidRPr="004720F5">
        <w:rPr>
          <w:rFonts w:eastAsia="Calibri"/>
          <w:sz w:val="24"/>
          <w:szCs w:val="24"/>
          <w:lang w:val="sr-Cyrl-RS"/>
        </w:rPr>
        <w:t>Twente</w:t>
      </w:r>
      <w:proofErr w:type="spellEnd"/>
      <w:r w:rsidRPr="004720F5">
        <w:rPr>
          <w:rFonts w:eastAsia="Calibri"/>
          <w:sz w:val="24"/>
          <w:szCs w:val="24"/>
          <w:lang w:val="sr-Cyrl-RS"/>
        </w:rPr>
        <w:t xml:space="preserve">, </w:t>
      </w:r>
      <w:proofErr w:type="spellStart"/>
      <w:r w:rsidRPr="004720F5">
        <w:rPr>
          <w:rFonts w:eastAsia="Calibri"/>
          <w:sz w:val="24"/>
          <w:szCs w:val="24"/>
          <w:lang w:val="sr-Cyrl-RS"/>
        </w:rPr>
        <w:t>Politecnico</w:t>
      </w:r>
      <w:proofErr w:type="spellEnd"/>
      <w:r w:rsidRPr="004720F5">
        <w:rPr>
          <w:rFonts w:eastAsia="Calibri"/>
          <w:sz w:val="24"/>
          <w:szCs w:val="24"/>
          <w:lang w:val="sr-Cyrl-RS"/>
        </w:rPr>
        <w:t xml:space="preserve"> di </w:t>
      </w:r>
      <w:proofErr w:type="spellStart"/>
      <w:r w:rsidRPr="004720F5">
        <w:rPr>
          <w:rFonts w:eastAsia="Calibri"/>
          <w:sz w:val="24"/>
          <w:szCs w:val="24"/>
          <w:lang w:val="sr-Cyrl-RS"/>
        </w:rPr>
        <w:t>Torino</w:t>
      </w:r>
      <w:proofErr w:type="spellEnd"/>
      <w:r w:rsidRPr="004720F5">
        <w:rPr>
          <w:rFonts w:eastAsia="Calibri"/>
          <w:sz w:val="24"/>
          <w:szCs w:val="24"/>
          <w:lang w:val="sr-Cyrl-RS"/>
        </w:rPr>
        <w:t xml:space="preserve"> и </w:t>
      </w:r>
      <w:proofErr w:type="spellStart"/>
      <w:r w:rsidRPr="004720F5">
        <w:rPr>
          <w:rFonts w:eastAsia="Calibri"/>
          <w:sz w:val="24"/>
          <w:szCs w:val="24"/>
          <w:lang w:val="sr-Cyrl-RS"/>
        </w:rPr>
        <w:t>Universidad</w:t>
      </w:r>
      <w:proofErr w:type="spellEnd"/>
      <w:r w:rsidRPr="004720F5">
        <w:rPr>
          <w:rFonts w:eastAsia="Calibri"/>
          <w:sz w:val="24"/>
          <w:szCs w:val="24"/>
          <w:lang w:val="sr-Cyrl-RS"/>
        </w:rPr>
        <w:t xml:space="preserve"> </w:t>
      </w:r>
      <w:proofErr w:type="spellStart"/>
      <w:r w:rsidRPr="004720F5">
        <w:rPr>
          <w:rFonts w:eastAsia="Calibri"/>
          <w:sz w:val="24"/>
          <w:szCs w:val="24"/>
          <w:lang w:val="sr-Cyrl-RS"/>
        </w:rPr>
        <w:t>Politécnica</w:t>
      </w:r>
      <w:proofErr w:type="spellEnd"/>
      <w:r w:rsidRPr="004720F5">
        <w:rPr>
          <w:rFonts w:eastAsia="Calibri"/>
          <w:sz w:val="24"/>
          <w:szCs w:val="24"/>
          <w:lang w:val="sr-Cyrl-RS"/>
        </w:rPr>
        <w:t xml:space="preserve"> </w:t>
      </w:r>
      <w:proofErr w:type="spellStart"/>
      <w:r w:rsidRPr="004720F5">
        <w:rPr>
          <w:rFonts w:eastAsia="Calibri"/>
          <w:sz w:val="24"/>
          <w:szCs w:val="24"/>
          <w:lang w:val="sr-Cyrl-RS"/>
        </w:rPr>
        <w:t>de</w:t>
      </w:r>
      <w:proofErr w:type="spellEnd"/>
      <w:r w:rsidRPr="004720F5">
        <w:rPr>
          <w:rFonts w:eastAsia="Calibri"/>
          <w:sz w:val="24"/>
          <w:szCs w:val="24"/>
          <w:lang w:val="sr-Cyrl-RS"/>
        </w:rPr>
        <w:t xml:space="preserve"> </w:t>
      </w:r>
      <w:proofErr w:type="spellStart"/>
      <w:r w:rsidRPr="004720F5">
        <w:rPr>
          <w:rFonts w:eastAsia="Calibri"/>
          <w:sz w:val="24"/>
          <w:szCs w:val="24"/>
          <w:lang w:val="sr-Cyrl-RS"/>
        </w:rPr>
        <w:t>Valencia</w:t>
      </w:r>
      <w:proofErr w:type="spellEnd"/>
      <w:r w:rsidRPr="004720F5">
        <w:rPr>
          <w:rFonts w:eastAsia="Calibri"/>
          <w:sz w:val="24"/>
          <w:szCs w:val="24"/>
          <w:lang w:val="sr-Cyrl-RS"/>
        </w:rPr>
        <w:t>.</w:t>
      </w:r>
    </w:p>
    <w:p w14:paraId="11E839B3" w14:textId="4CA099BB" w:rsidR="002F290F" w:rsidRPr="002F290F" w:rsidRDefault="002F290F" w:rsidP="002F290F">
      <w:pPr>
        <w:spacing w:after="160" w:line="259" w:lineRule="auto"/>
        <w:rPr>
          <w:rFonts w:eastAsia="Calibri"/>
          <w:sz w:val="24"/>
          <w:szCs w:val="24"/>
          <w:lang w:val="sr-Latn-RS"/>
        </w:rPr>
      </w:pPr>
      <w:r w:rsidRPr="002F290F">
        <w:rPr>
          <w:rFonts w:eastAsia="Calibri"/>
          <w:sz w:val="24"/>
          <w:szCs w:val="24"/>
          <w:u w:val="single"/>
          <w:lang w:val="sr-Cyrl-RS"/>
        </w:rPr>
        <w:t>Интернет страница пројекта</w:t>
      </w:r>
      <w:r w:rsidRPr="002F290F">
        <w:rPr>
          <w:rFonts w:eastAsia="Calibri"/>
          <w:sz w:val="24"/>
          <w:szCs w:val="24"/>
          <w:lang w:val="sr-Cyrl-RS"/>
        </w:rPr>
        <w:t xml:space="preserve">: </w:t>
      </w:r>
      <w:hyperlink r:id="rId8" w:history="1">
        <w:r w:rsidRPr="004720F5">
          <w:rPr>
            <w:rStyle w:val="Hyperlink"/>
            <w:rFonts w:eastAsia="Calibri"/>
            <w:sz w:val="24"/>
            <w:szCs w:val="24"/>
          </w:rPr>
          <w:t>http://peshes.ius.bg.ac.rs/</w:t>
        </w:r>
      </w:hyperlink>
    </w:p>
    <w:p w14:paraId="1A1A355D" w14:textId="77777777" w:rsidR="004720F5" w:rsidRDefault="004720F5" w:rsidP="004720F5">
      <w:pPr>
        <w:rPr>
          <w:b/>
          <w:sz w:val="24"/>
          <w:szCs w:val="24"/>
        </w:rPr>
      </w:pPr>
    </w:p>
    <w:p w14:paraId="77C87D2B" w14:textId="67C976FE" w:rsidR="004720F5" w:rsidRPr="004720F5" w:rsidRDefault="004720F5" w:rsidP="004720F5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2.</w:t>
      </w:r>
      <w:r w:rsidRPr="004720F5">
        <w:rPr>
          <w:b/>
          <w:sz w:val="24"/>
          <w:szCs w:val="24"/>
        </w:rPr>
        <w:t xml:space="preserve">  </w:t>
      </w:r>
      <w:r w:rsidRPr="004720F5">
        <w:rPr>
          <w:b/>
          <w:sz w:val="24"/>
          <w:szCs w:val="24"/>
          <w:lang w:val="sr-Cyrl-RS"/>
        </w:rPr>
        <w:t>НАЧИН САСТАВЉАЊА И ДОСТАВЉАЊА ПОНУДА</w:t>
      </w:r>
    </w:p>
    <w:p w14:paraId="1B83BFA2" w14:textId="77777777" w:rsidR="004720F5" w:rsidRDefault="004720F5" w:rsidP="004720F5">
      <w:pPr>
        <w:rPr>
          <w:b/>
          <w:sz w:val="24"/>
          <w:szCs w:val="24"/>
          <w:lang w:val="sr-Cyrl-RS"/>
        </w:rPr>
      </w:pPr>
    </w:p>
    <w:p w14:paraId="6176DB7F" w14:textId="1E220E1A" w:rsidR="004720F5" w:rsidRPr="004720F5" w:rsidRDefault="004720F5" w:rsidP="004720F5">
      <w:pPr>
        <w:rPr>
          <w:sz w:val="24"/>
          <w:szCs w:val="24"/>
          <w:lang w:val="sr-Cyrl-RS"/>
        </w:rPr>
      </w:pPr>
      <w:r w:rsidRPr="004720F5">
        <w:rPr>
          <w:b/>
          <w:sz w:val="24"/>
          <w:szCs w:val="24"/>
          <w:lang w:val="sr-Cyrl-RS"/>
        </w:rPr>
        <w:t>Начин на који понуда мора бити састављена</w:t>
      </w:r>
    </w:p>
    <w:p w14:paraId="27CF8129" w14:textId="77777777" w:rsidR="004720F5" w:rsidRPr="004720F5" w:rsidRDefault="004720F5" w:rsidP="004720F5">
      <w:pPr>
        <w:jc w:val="both"/>
        <w:rPr>
          <w:sz w:val="24"/>
          <w:szCs w:val="24"/>
          <w:lang w:val="sr-Cyrl-RS"/>
        </w:rPr>
      </w:pPr>
      <w:r w:rsidRPr="004720F5">
        <w:rPr>
          <w:sz w:val="24"/>
          <w:szCs w:val="24"/>
          <w:lang w:val="sr-Cyrl-RS"/>
        </w:rPr>
        <w:t>Понуда мора да садржи:</w:t>
      </w:r>
    </w:p>
    <w:p w14:paraId="5E9ADC8E" w14:textId="77777777" w:rsidR="004720F5" w:rsidRPr="004720F5" w:rsidRDefault="004720F5" w:rsidP="004720F5">
      <w:pPr>
        <w:numPr>
          <w:ilvl w:val="0"/>
          <w:numId w:val="10"/>
        </w:numPr>
        <w:spacing w:line="259" w:lineRule="auto"/>
        <w:ind w:left="714" w:hanging="357"/>
        <w:jc w:val="both"/>
        <w:rPr>
          <w:sz w:val="24"/>
          <w:szCs w:val="24"/>
          <w:lang w:val="sr-Cyrl-RS"/>
        </w:rPr>
      </w:pPr>
      <w:r w:rsidRPr="004720F5">
        <w:rPr>
          <w:sz w:val="24"/>
          <w:szCs w:val="24"/>
          <w:lang w:val="sr-Cyrl-RS"/>
        </w:rPr>
        <w:t>Тачан назив и адресу понуђача,</w:t>
      </w:r>
    </w:p>
    <w:p w14:paraId="760C2B8B" w14:textId="77777777" w:rsidR="004720F5" w:rsidRPr="004720F5" w:rsidRDefault="004720F5" w:rsidP="004720F5">
      <w:pPr>
        <w:numPr>
          <w:ilvl w:val="0"/>
          <w:numId w:val="10"/>
        </w:numPr>
        <w:spacing w:line="259" w:lineRule="auto"/>
        <w:ind w:left="714" w:hanging="357"/>
        <w:jc w:val="both"/>
        <w:rPr>
          <w:sz w:val="24"/>
          <w:szCs w:val="24"/>
          <w:lang w:val="sr-Cyrl-RS"/>
        </w:rPr>
      </w:pPr>
      <w:r w:rsidRPr="004720F5">
        <w:rPr>
          <w:sz w:val="24"/>
          <w:szCs w:val="24"/>
          <w:lang w:val="sr-Cyrl-RS"/>
        </w:rPr>
        <w:t xml:space="preserve">Матични број </w:t>
      </w:r>
      <w:proofErr w:type="spellStart"/>
      <w:r w:rsidRPr="004720F5">
        <w:rPr>
          <w:sz w:val="24"/>
          <w:szCs w:val="24"/>
          <w:lang w:val="sr-Cyrl-RS"/>
        </w:rPr>
        <w:t>понуђ</w:t>
      </w:r>
      <w:proofErr w:type="spellEnd"/>
      <w:r w:rsidRPr="004720F5">
        <w:rPr>
          <w:sz w:val="24"/>
          <w:szCs w:val="24"/>
          <w:lang w:val="sr-Cyrl-CS"/>
        </w:rPr>
        <w:t>а</w:t>
      </w:r>
      <w:r w:rsidRPr="004720F5">
        <w:rPr>
          <w:sz w:val="24"/>
          <w:szCs w:val="24"/>
          <w:lang w:val="sr-Cyrl-RS"/>
        </w:rPr>
        <w:t>ча,</w:t>
      </w:r>
    </w:p>
    <w:p w14:paraId="4BEF6C48" w14:textId="77777777" w:rsidR="004720F5" w:rsidRPr="004720F5" w:rsidRDefault="004720F5" w:rsidP="004720F5">
      <w:pPr>
        <w:numPr>
          <w:ilvl w:val="0"/>
          <w:numId w:val="10"/>
        </w:numPr>
        <w:spacing w:line="259" w:lineRule="auto"/>
        <w:ind w:left="714" w:hanging="357"/>
        <w:jc w:val="both"/>
        <w:rPr>
          <w:sz w:val="24"/>
          <w:szCs w:val="24"/>
          <w:lang w:val="sr-Cyrl-RS"/>
        </w:rPr>
      </w:pPr>
      <w:r w:rsidRPr="004720F5">
        <w:rPr>
          <w:sz w:val="24"/>
          <w:szCs w:val="24"/>
          <w:lang w:val="sr-Cyrl-RS"/>
        </w:rPr>
        <w:t>Порески идентификациони број (ПИБ) понуђача,</w:t>
      </w:r>
    </w:p>
    <w:p w14:paraId="3B19D881" w14:textId="77777777" w:rsidR="004720F5" w:rsidRPr="004720F5" w:rsidRDefault="004720F5" w:rsidP="004720F5">
      <w:pPr>
        <w:numPr>
          <w:ilvl w:val="0"/>
          <w:numId w:val="10"/>
        </w:numPr>
        <w:spacing w:line="259" w:lineRule="auto"/>
        <w:ind w:left="714" w:hanging="357"/>
        <w:jc w:val="both"/>
        <w:rPr>
          <w:sz w:val="24"/>
          <w:szCs w:val="24"/>
          <w:lang w:val="sr-Cyrl-RS"/>
        </w:rPr>
      </w:pPr>
      <w:r w:rsidRPr="004720F5">
        <w:rPr>
          <w:sz w:val="24"/>
          <w:szCs w:val="24"/>
          <w:lang w:val="sr-Cyrl-RS"/>
        </w:rPr>
        <w:t xml:space="preserve">Регистрациони број понуђача, </w:t>
      </w:r>
    </w:p>
    <w:p w14:paraId="6993983D" w14:textId="77777777" w:rsidR="004720F5" w:rsidRPr="004720F5" w:rsidRDefault="004720F5" w:rsidP="004720F5">
      <w:pPr>
        <w:numPr>
          <w:ilvl w:val="0"/>
          <w:numId w:val="10"/>
        </w:numPr>
        <w:spacing w:line="259" w:lineRule="auto"/>
        <w:ind w:left="714" w:hanging="357"/>
        <w:jc w:val="both"/>
        <w:rPr>
          <w:sz w:val="24"/>
          <w:szCs w:val="24"/>
          <w:lang w:val="sr-Cyrl-RS"/>
        </w:rPr>
      </w:pPr>
      <w:r w:rsidRPr="004720F5">
        <w:rPr>
          <w:sz w:val="24"/>
          <w:szCs w:val="24"/>
          <w:lang w:val="sr-Cyrl-RS"/>
        </w:rPr>
        <w:t xml:space="preserve">Текући рачун понуђача, </w:t>
      </w:r>
    </w:p>
    <w:p w14:paraId="5E445205" w14:textId="77777777" w:rsidR="004720F5" w:rsidRPr="004720F5" w:rsidRDefault="004720F5" w:rsidP="004720F5">
      <w:pPr>
        <w:numPr>
          <w:ilvl w:val="0"/>
          <w:numId w:val="10"/>
        </w:numPr>
        <w:spacing w:line="259" w:lineRule="auto"/>
        <w:ind w:left="714" w:hanging="357"/>
        <w:jc w:val="both"/>
        <w:rPr>
          <w:sz w:val="24"/>
          <w:szCs w:val="24"/>
          <w:lang w:val="sr-Cyrl-RS"/>
        </w:rPr>
      </w:pPr>
      <w:r w:rsidRPr="004720F5">
        <w:rPr>
          <w:sz w:val="24"/>
          <w:szCs w:val="24"/>
          <w:lang w:val="sr-Cyrl-RS"/>
        </w:rPr>
        <w:t>Под</w:t>
      </w:r>
      <w:proofErr w:type="spellStart"/>
      <w:r w:rsidRPr="004720F5">
        <w:rPr>
          <w:sz w:val="24"/>
          <w:szCs w:val="24"/>
          <w:lang w:val="sr-Cyrl-CS"/>
        </w:rPr>
        <w:t>атке</w:t>
      </w:r>
      <w:proofErr w:type="spellEnd"/>
      <w:r w:rsidRPr="004720F5">
        <w:rPr>
          <w:sz w:val="24"/>
          <w:szCs w:val="24"/>
          <w:lang w:val="sr-Cyrl-RS"/>
        </w:rPr>
        <w:t xml:space="preserve"> о лицу овлашћеном за заступање,</w:t>
      </w:r>
    </w:p>
    <w:p w14:paraId="7E0B7F4D" w14:textId="77777777" w:rsidR="004720F5" w:rsidRPr="004720F5" w:rsidRDefault="004720F5" w:rsidP="004720F5">
      <w:pPr>
        <w:numPr>
          <w:ilvl w:val="0"/>
          <w:numId w:val="10"/>
        </w:numPr>
        <w:spacing w:line="259" w:lineRule="auto"/>
        <w:ind w:left="714" w:hanging="357"/>
        <w:jc w:val="both"/>
        <w:rPr>
          <w:sz w:val="24"/>
          <w:szCs w:val="24"/>
          <w:lang w:val="sr-Cyrl-RS"/>
        </w:rPr>
      </w:pPr>
      <w:r w:rsidRPr="004720F5">
        <w:rPr>
          <w:sz w:val="24"/>
          <w:szCs w:val="24"/>
          <w:lang w:val="sr-Cyrl-RS"/>
        </w:rPr>
        <w:t xml:space="preserve">Вредност понуде исказана у РСД без пореза на додату </w:t>
      </w:r>
      <w:proofErr w:type="spellStart"/>
      <w:r w:rsidRPr="004720F5">
        <w:rPr>
          <w:sz w:val="24"/>
          <w:szCs w:val="24"/>
          <w:lang w:val="sr-Cyrl-RS"/>
        </w:rPr>
        <w:t>вреност</w:t>
      </w:r>
      <w:proofErr w:type="spellEnd"/>
      <w:r w:rsidRPr="004720F5">
        <w:rPr>
          <w:sz w:val="24"/>
          <w:szCs w:val="24"/>
          <w:lang w:val="sr-Cyrl-RS"/>
        </w:rPr>
        <w:t xml:space="preserve"> (ПДВ), износ пореза на додату вредност (ПДВ) у РСД, укупну вредност понуде са порезом на додату вредност (ПДВ),</w:t>
      </w:r>
    </w:p>
    <w:p w14:paraId="1A1FA5FC" w14:textId="77777777" w:rsidR="004720F5" w:rsidRPr="004720F5" w:rsidRDefault="004720F5" w:rsidP="004720F5">
      <w:pPr>
        <w:numPr>
          <w:ilvl w:val="0"/>
          <w:numId w:val="10"/>
        </w:numPr>
        <w:spacing w:line="259" w:lineRule="auto"/>
        <w:ind w:left="714" w:hanging="357"/>
        <w:jc w:val="both"/>
        <w:rPr>
          <w:sz w:val="24"/>
          <w:szCs w:val="24"/>
          <w:lang w:val="sr-Cyrl-RS"/>
        </w:rPr>
      </w:pPr>
      <w:proofErr w:type="spellStart"/>
      <w:r w:rsidRPr="004720F5">
        <w:rPr>
          <w:sz w:val="24"/>
          <w:szCs w:val="24"/>
        </w:rPr>
        <w:t>Копију</w:t>
      </w:r>
      <w:proofErr w:type="spellEnd"/>
      <w:r w:rsidRPr="004720F5">
        <w:rPr>
          <w:sz w:val="24"/>
          <w:szCs w:val="24"/>
        </w:rPr>
        <w:t xml:space="preserve"> </w:t>
      </w:r>
      <w:proofErr w:type="spellStart"/>
      <w:r w:rsidRPr="004720F5">
        <w:rPr>
          <w:sz w:val="24"/>
          <w:szCs w:val="24"/>
        </w:rPr>
        <w:t>важећег</w:t>
      </w:r>
      <w:proofErr w:type="spellEnd"/>
      <w:r w:rsidRPr="004720F5">
        <w:rPr>
          <w:sz w:val="24"/>
          <w:szCs w:val="24"/>
        </w:rPr>
        <w:t xml:space="preserve"> </w:t>
      </w:r>
      <w:proofErr w:type="spellStart"/>
      <w:r w:rsidRPr="004720F5">
        <w:rPr>
          <w:bCs/>
          <w:sz w:val="24"/>
          <w:szCs w:val="24"/>
        </w:rPr>
        <w:t>Решења</w:t>
      </w:r>
      <w:proofErr w:type="spellEnd"/>
      <w:r w:rsidRPr="004720F5">
        <w:rPr>
          <w:bCs/>
          <w:sz w:val="24"/>
          <w:szCs w:val="24"/>
        </w:rPr>
        <w:t xml:space="preserve"> о </w:t>
      </w:r>
      <w:proofErr w:type="spellStart"/>
      <w:r w:rsidRPr="004720F5">
        <w:rPr>
          <w:bCs/>
          <w:sz w:val="24"/>
          <w:szCs w:val="24"/>
        </w:rPr>
        <w:t>издавању</w:t>
      </w:r>
      <w:proofErr w:type="spellEnd"/>
      <w:r w:rsidRPr="004720F5">
        <w:rPr>
          <w:bCs/>
          <w:sz w:val="24"/>
          <w:szCs w:val="24"/>
        </w:rPr>
        <w:t xml:space="preserve"> </w:t>
      </w:r>
      <w:proofErr w:type="spellStart"/>
      <w:r w:rsidRPr="004720F5">
        <w:rPr>
          <w:bCs/>
          <w:sz w:val="24"/>
          <w:szCs w:val="24"/>
        </w:rPr>
        <w:t>дозволе</w:t>
      </w:r>
      <w:proofErr w:type="spellEnd"/>
      <w:r w:rsidRPr="004720F5">
        <w:rPr>
          <w:bCs/>
          <w:sz w:val="24"/>
          <w:szCs w:val="24"/>
        </w:rPr>
        <w:t xml:space="preserve"> за </w:t>
      </w:r>
      <w:proofErr w:type="spellStart"/>
      <w:r w:rsidRPr="004720F5">
        <w:rPr>
          <w:bCs/>
          <w:sz w:val="24"/>
          <w:szCs w:val="24"/>
        </w:rPr>
        <w:t>обављање</w:t>
      </w:r>
      <w:proofErr w:type="spellEnd"/>
      <w:r w:rsidRPr="004720F5">
        <w:rPr>
          <w:bCs/>
          <w:sz w:val="24"/>
          <w:szCs w:val="24"/>
        </w:rPr>
        <w:t xml:space="preserve"> </w:t>
      </w:r>
      <w:proofErr w:type="spellStart"/>
      <w:r w:rsidRPr="004720F5">
        <w:rPr>
          <w:bCs/>
          <w:sz w:val="24"/>
          <w:szCs w:val="24"/>
        </w:rPr>
        <w:t>послова</w:t>
      </w:r>
      <w:proofErr w:type="spellEnd"/>
      <w:r w:rsidRPr="004720F5">
        <w:rPr>
          <w:sz w:val="24"/>
          <w:szCs w:val="24"/>
          <w:lang w:val="sr-Cyrl-RS"/>
        </w:rPr>
        <w:t xml:space="preserve"> </w:t>
      </w:r>
      <w:proofErr w:type="spellStart"/>
      <w:r w:rsidRPr="004720F5">
        <w:rPr>
          <w:bCs/>
          <w:sz w:val="24"/>
          <w:szCs w:val="24"/>
        </w:rPr>
        <w:t>ревизије</w:t>
      </w:r>
      <w:proofErr w:type="spellEnd"/>
      <w:r w:rsidRPr="004720F5">
        <w:rPr>
          <w:bCs/>
          <w:sz w:val="24"/>
          <w:szCs w:val="24"/>
        </w:rPr>
        <w:t xml:space="preserve"> </w:t>
      </w:r>
      <w:proofErr w:type="spellStart"/>
      <w:r w:rsidRPr="004720F5">
        <w:rPr>
          <w:bCs/>
          <w:sz w:val="24"/>
          <w:szCs w:val="24"/>
        </w:rPr>
        <w:t>издатог</w:t>
      </w:r>
      <w:proofErr w:type="spellEnd"/>
      <w:r w:rsidRPr="004720F5">
        <w:rPr>
          <w:bCs/>
          <w:sz w:val="24"/>
          <w:szCs w:val="24"/>
        </w:rPr>
        <w:t xml:space="preserve"> </w:t>
      </w:r>
      <w:proofErr w:type="spellStart"/>
      <w:r w:rsidRPr="004720F5">
        <w:rPr>
          <w:bCs/>
          <w:sz w:val="24"/>
          <w:szCs w:val="24"/>
        </w:rPr>
        <w:t>од</w:t>
      </w:r>
      <w:proofErr w:type="spellEnd"/>
      <w:r w:rsidRPr="004720F5">
        <w:rPr>
          <w:bCs/>
          <w:sz w:val="24"/>
          <w:szCs w:val="24"/>
        </w:rPr>
        <w:t xml:space="preserve"> </w:t>
      </w:r>
      <w:proofErr w:type="spellStart"/>
      <w:r w:rsidRPr="004720F5">
        <w:rPr>
          <w:bCs/>
          <w:sz w:val="24"/>
          <w:szCs w:val="24"/>
        </w:rPr>
        <w:t>стране</w:t>
      </w:r>
      <w:proofErr w:type="spellEnd"/>
      <w:r w:rsidRPr="004720F5">
        <w:rPr>
          <w:bCs/>
          <w:sz w:val="24"/>
          <w:szCs w:val="24"/>
        </w:rPr>
        <w:t xml:space="preserve"> </w:t>
      </w:r>
      <w:proofErr w:type="spellStart"/>
      <w:r w:rsidRPr="004720F5">
        <w:rPr>
          <w:bCs/>
          <w:sz w:val="24"/>
          <w:szCs w:val="24"/>
        </w:rPr>
        <w:t>Министарства</w:t>
      </w:r>
      <w:proofErr w:type="spellEnd"/>
      <w:r w:rsidRPr="004720F5">
        <w:rPr>
          <w:bCs/>
          <w:sz w:val="24"/>
          <w:szCs w:val="24"/>
        </w:rPr>
        <w:t xml:space="preserve"> </w:t>
      </w:r>
      <w:proofErr w:type="spellStart"/>
      <w:r w:rsidRPr="004720F5">
        <w:rPr>
          <w:bCs/>
          <w:sz w:val="24"/>
          <w:szCs w:val="24"/>
        </w:rPr>
        <w:t>финансија</w:t>
      </w:r>
      <w:proofErr w:type="spellEnd"/>
      <w:r w:rsidRPr="004720F5">
        <w:rPr>
          <w:bCs/>
          <w:sz w:val="24"/>
          <w:szCs w:val="24"/>
        </w:rPr>
        <w:t xml:space="preserve"> </w:t>
      </w:r>
      <w:proofErr w:type="spellStart"/>
      <w:r w:rsidRPr="004720F5">
        <w:rPr>
          <w:bCs/>
          <w:sz w:val="24"/>
          <w:szCs w:val="24"/>
        </w:rPr>
        <w:t>Републике</w:t>
      </w:r>
      <w:proofErr w:type="spellEnd"/>
      <w:r w:rsidRPr="004720F5">
        <w:rPr>
          <w:bCs/>
          <w:sz w:val="24"/>
          <w:szCs w:val="24"/>
          <w:lang w:val="sr-Cyrl-RS"/>
        </w:rPr>
        <w:t xml:space="preserve"> </w:t>
      </w:r>
      <w:proofErr w:type="spellStart"/>
      <w:r w:rsidRPr="004720F5">
        <w:rPr>
          <w:bCs/>
          <w:sz w:val="24"/>
          <w:szCs w:val="24"/>
        </w:rPr>
        <w:t>Србије</w:t>
      </w:r>
      <w:proofErr w:type="spellEnd"/>
      <w:r w:rsidRPr="004720F5">
        <w:rPr>
          <w:bCs/>
          <w:sz w:val="24"/>
          <w:szCs w:val="24"/>
          <w:lang w:val="sr-Cyrl-RS"/>
        </w:rPr>
        <w:t>,</w:t>
      </w:r>
    </w:p>
    <w:p w14:paraId="4B2F7582" w14:textId="77777777" w:rsidR="004720F5" w:rsidRPr="004720F5" w:rsidRDefault="004720F5" w:rsidP="004720F5">
      <w:pPr>
        <w:numPr>
          <w:ilvl w:val="0"/>
          <w:numId w:val="10"/>
        </w:numPr>
        <w:spacing w:line="259" w:lineRule="auto"/>
        <w:ind w:left="714" w:hanging="357"/>
        <w:jc w:val="both"/>
        <w:rPr>
          <w:bCs/>
          <w:sz w:val="24"/>
          <w:szCs w:val="24"/>
        </w:rPr>
      </w:pPr>
      <w:r w:rsidRPr="004720F5">
        <w:rPr>
          <w:bCs/>
          <w:sz w:val="24"/>
          <w:szCs w:val="24"/>
          <w:lang w:val="sr-Cyrl-RS"/>
        </w:rPr>
        <w:t xml:space="preserve">Списак пружених услуга – стручних референци за обављање ревизије међународних пројеката за период који није дужи од 5 година са наведеним референтним наручиоцима, датумом закључења предметног уговора и износима, потписан и оверен </w:t>
      </w:r>
      <w:r w:rsidRPr="004720F5">
        <w:rPr>
          <w:bCs/>
          <w:sz w:val="24"/>
          <w:szCs w:val="24"/>
          <w:lang w:val="sr-Cyrl-CS"/>
        </w:rPr>
        <w:t xml:space="preserve">печатом </w:t>
      </w:r>
      <w:r w:rsidRPr="004720F5">
        <w:rPr>
          <w:bCs/>
          <w:sz w:val="24"/>
          <w:szCs w:val="24"/>
          <w:lang w:val="sr-Cyrl-RS"/>
        </w:rPr>
        <w:t>од стране овлашћеног лица понуђача</w:t>
      </w:r>
      <w:r w:rsidRPr="004720F5">
        <w:rPr>
          <w:bCs/>
          <w:sz w:val="24"/>
          <w:szCs w:val="24"/>
          <w:lang w:val="sr-Cyrl-CS"/>
        </w:rPr>
        <w:t xml:space="preserve">, </w:t>
      </w:r>
      <w:r w:rsidRPr="004720F5">
        <w:rPr>
          <w:bCs/>
          <w:sz w:val="24"/>
          <w:szCs w:val="24"/>
          <w:lang w:val="sr-Cyrl-RS"/>
        </w:rPr>
        <w:t>(Прилог 1),</w:t>
      </w:r>
      <w:r w:rsidRPr="004720F5">
        <w:rPr>
          <w:bCs/>
          <w:sz w:val="24"/>
          <w:szCs w:val="24"/>
          <w:lang w:val="sr-Cyrl-CS"/>
        </w:rPr>
        <w:t xml:space="preserve"> осим уколико понуђач нема захтеваних стручних референци,</w:t>
      </w:r>
    </w:p>
    <w:p w14:paraId="21D61BE8" w14:textId="778E00F1" w:rsidR="004720F5" w:rsidRPr="004720F5" w:rsidRDefault="004720F5" w:rsidP="004720F5">
      <w:pPr>
        <w:numPr>
          <w:ilvl w:val="0"/>
          <w:numId w:val="10"/>
        </w:numPr>
        <w:spacing w:line="259" w:lineRule="auto"/>
        <w:ind w:left="714" w:hanging="357"/>
        <w:jc w:val="both"/>
        <w:rPr>
          <w:bCs/>
          <w:sz w:val="24"/>
          <w:szCs w:val="24"/>
          <w:lang w:val="sr-Cyrl-RS"/>
        </w:rPr>
      </w:pPr>
      <w:r w:rsidRPr="004720F5">
        <w:rPr>
          <w:bCs/>
          <w:sz w:val="24"/>
          <w:szCs w:val="24"/>
          <w:lang w:val="sr-Cyrl-CS"/>
        </w:rPr>
        <w:t xml:space="preserve">Уредно попуњен образац Понуде </w:t>
      </w:r>
      <w:r w:rsidRPr="004720F5">
        <w:rPr>
          <w:bCs/>
          <w:sz w:val="24"/>
          <w:szCs w:val="24"/>
          <w:lang w:val="sr-Cyrl-RS"/>
        </w:rPr>
        <w:t xml:space="preserve">о </w:t>
      </w:r>
      <w:r w:rsidRPr="004720F5">
        <w:rPr>
          <w:sz w:val="24"/>
          <w:szCs w:val="24"/>
          <w:lang w:val="sr-Cyrl-RS"/>
        </w:rPr>
        <w:t xml:space="preserve">пружању </w:t>
      </w:r>
      <w:proofErr w:type="spellStart"/>
      <w:r w:rsidRPr="004720F5">
        <w:rPr>
          <w:sz w:val="24"/>
          <w:szCs w:val="24"/>
        </w:rPr>
        <w:t>услуга</w:t>
      </w:r>
      <w:proofErr w:type="spellEnd"/>
      <w:r w:rsidRPr="004720F5">
        <w:rPr>
          <w:sz w:val="24"/>
          <w:szCs w:val="24"/>
        </w:rPr>
        <w:t xml:space="preserve"> </w:t>
      </w:r>
      <w:proofErr w:type="spellStart"/>
      <w:r w:rsidRPr="004720F5">
        <w:rPr>
          <w:sz w:val="24"/>
          <w:szCs w:val="24"/>
        </w:rPr>
        <w:t>финансијске</w:t>
      </w:r>
      <w:proofErr w:type="spellEnd"/>
      <w:r w:rsidRPr="004720F5">
        <w:rPr>
          <w:sz w:val="24"/>
          <w:szCs w:val="24"/>
        </w:rPr>
        <w:t xml:space="preserve"> </w:t>
      </w:r>
      <w:proofErr w:type="spellStart"/>
      <w:r w:rsidRPr="004720F5">
        <w:rPr>
          <w:sz w:val="24"/>
          <w:szCs w:val="24"/>
        </w:rPr>
        <w:t>ревизије</w:t>
      </w:r>
      <w:proofErr w:type="spellEnd"/>
      <w:r w:rsidRPr="004720F5">
        <w:rPr>
          <w:sz w:val="24"/>
          <w:szCs w:val="24"/>
        </w:rPr>
        <w:t xml:space="preserve">, </w:t>
      </w:r>
      <w:proofErr w:type="spellStart"/>
      <w:r w:rsidRPr="004720F5">
        <w:rPr>
          <w:sz w:val="24"/>
          <w:szCs w:val="24"/>
        </w:rPr>
        <w:t>односно</w:t>
      </w:r>
      <w:proofErr w:type="spellEnd"/>
      <w:r w:rsidRPr="004720F5">
        <w:rPr>
          <w:sz w:val="24"/>
          <w:szCs w:val="24"/>
        </w:rPr>
        <w:t xml:space="preserve"> </w:t>
      </w:r>
      <w:proofErr w:type="spellStart"/>
      <w:r w:rsidRPr="004720F5">
        <w:rPr>
          <w:sz w:val="24"/>
          <w:szCs w:val="24"/>
        </w:rPr>
        <w:t>ангаж</w:t>
      </w:r>
      <w:r w:rsidRPr="004720F5">
        <w:rPr>
          <w:sz w:val="24"/>
          <w:szCs w:val="24"/>
          <w:lang w:val="sr-Cyrl-RS"/>
        </w:rPr>
        <w:t>овању</w:t>
      </w:r>
      <w:proofErr w:type="spellEnd"/>
      <w:r w:rsidRPr="004720F5">
        <w:rPr>
          <w:sz w:val="24"/>
          <w:szCs w:val="24"/>
          <w:lang w:val="sr-Cyrl-RS"/>
        </w:rPr>
        <w:t xml:space="preserve"> на обављању уговорених поступака у вези са финансијским информацијама </w:t>
      </w:r>
      <w:r w:rsidRPr="004720F5">
        <w:rPr>
          <w:sz w:val="24"/>
          <w:szCs w:val="24"/>
          <w:lang w:val="sr-Cyrl-CS"/>
        </w:rPr>
        <w:t>ЕРАЗМУС+</w:t>
      </w:r>
      <w:r w:rsidRPr="004720F5">
        <w:rPr>
          <w:sz w:val="24"/>
          <w:szCs w:val="24"/>
          <w:lang w:val="sr-Cyrl-RS"/>
        </w:rPr>
        <w:t xml:space="preserve"> пројекта изградње капацитета у високом образовању „Развој и имплементација система за процену перформансе високошколских установа и система у Србији – ПЕСХЕС“ </w:t>
      </w:r>
      <w:r w:rsidRPr="004720F5">
        <w:rPr>
          <w:bCs/>
          <w:sz w:val="24"/>
          <w:szCs w:val="24"/>
          <w:lang w:val="sr-Cyrl-CS"/>
        </w:rPr>
        <w:t xml:space="preserve">потписан и оверен печатом од стране овлашћеног лица понуђача (Прилог </w:t>
      </w:r>
      <w:r>
        <w:rPr>
          <w:bCs/>
          <w:sz w:val="24"/>
          <w:szCs w:val="24"/>
          <w:lang w:val="sr-Cyrl-CS"/>
        </w:rPr>
        <w:t>2</w:t>
      </w:r>
      <w:r w:rsidRPr="004720F5">
        <w:rPr>
          <w:bCs/>
          <w:sz w:val="24"/>
          <w:szCs w:val="24"/>
          <w:lang w:val="sr-Cyrl-CS"/>
        </w:rPr>
        <w:t>) и</w:t>
      </w:r>
    </w:p>
    <w:p w14:paraId="2DF9584B" w14:textId="1DC70F25" w:rsidR="004720F5" w:rsidRPr="004720F5" w:rsidRDefault="004720F5" w:rsidP="004720F5">
      <w:pPr>
        <w:numPr>
          <w:ilvl w:val="0"/>
          <w:numId w:val="10"/>
        </w:numPr>
        <w:spacing w:line="259" w:lineRule="auto"/>
        <w:ind w:left="714" w:hanging="357"/>
        <w:jc w:val="both"/>
        <w:rPr>
          <w:bCs/>
          <w:sz w:val="24"/>
          <w:szCs w:val="24"/>
        </w:rPr>
      </w:pPr>
      <w:r w:rsidRPr="004720F5">
        <w:rPr>
          <w:bCs/>
          <w:sz w:val="24"/>
          <w:szCs w:val="24"/>
          <w:lang w:val="sr-Cyrl-CS"/>
        </w:rPr>
        <w:t xml:space="preserve">Уредно попуњен модел Уговора </w:t>
      </w:r>
      <w:r w:rsidRPr="004720F5">
        <w:rPr>
          <w:sz w:val="24"/>
          <w:szCs w:val="24"/>
          <w:lang w:val="sr-Cyrl-RS"/>
        </w:rPr>
        <w:t xml:space="preserve">о пружању </w:t>
      </w:r>
      <w:proofErr w:type="spellStart"/>
      <w:r w:rsidRPr="004720F5">
        <w:rPr>
          <w:sz w:val="24"/>
          <w:szCs w:val="24"/>
        </w:rPr>
        <w:t>услуга</w:t>
      </w:r>
      <w:proofErr w:type="spellEnd"/>
      <w:r w:rsidRPr="004720F5">
        <w:rPr>
          <w:sz w:val="24"/>
          <w:szCs w:val="24"/>
        </w:rPr>
        <w:t xml:space="preserve"> </w:t>
      </w:r>
      <w:proofErr w:type="spellStart"/>
      <w:r w:rsidRPr="004720F5">
        <w:rPr>
          <w:sz w:val="24"/>
          <w:szCs w:val="24"/>
        </w:rPr>
        <w:t>финансијске</w:t>
      </w:r>
      <w:proofErr w:type="spellEnd"/>
      <w:r w:rsidRPr="004720F5">
        <w:rPr>
          <w:sz w:val="24"/>
          <w:szCs w:val="24"/>
        </w:rPr>
        <w:t xml:space="preserve"> </w:t>
      </w:r>
      <w:proofErr w:type="spellStart"/>
      <w:r w:rsidRPr="004720F5">
        <w:rPr>
          <w:sz w:val="24"/>
          <w:szCs w:val="24"/>
        </w:rPr>
        <w:t>ревизије</w:t>
      </w:r>
      <w:proofErr w:type="spellEnd"/>
      <w:r w:rsidRPr="004720F5">
        <w:rPr>
          <w:sz w:val="24"/>
          <w:szCs w:val="24"/>
        </w:rPr>
        <w:t xml:space="preserve">, </w:t>
      </w:r>
      <w:proofErr w:type="spellStart"/>
      <w:r w:rsidRPr="004720F5">
        <w:rPr>
          <w:sz w:val="24"/>
          <w:szCs w:val="24"/>
        </w:rPr>
        <w:t>односно</w:t>
      </w:r>
      <w:proofErr w:type="spellEnd"/>
      <w:r w:rsidRPr="004720F5">
        <w:rPr>
          <w:sz w:val="24"/>
          <w:szCs w:val="24"/>
        </w:rPr>
        <w:t xml:space="preserve"> </w:t>
      </w:r>
      <w:proofErr w:type="spellStart"/>
      <w:r w:rsidRPr="004720F5">
        <w:rPr>
          <w:sz w:val="24"/>
          <w:szCs w:val="24"/>
        </w:rPr>
        <w:t>ангаж</w:t>
      </w:r>
      <w:r w:rsidRPr="004720F5">
        <w:rPr>
          <w:sz w:val="24"/>
          <w:szCs w:val="24"/>
          <w:lang w:val="sr-Cyrl-RS"/>
        </w:rPr>
        <w:t>овању</w:t>
      </w:r>
      <w:proofErr w:type="spellEnd"/>
      <w:r w:rsidRPr="004720F5">
        <w:rPr>
          <w:sz w:val="24"/>
          <w:szCs w:val="24"/>
          <w:lang w:val="sr-Cyrl-RS"/>
        </w:rPr>
        <w:t xml:space="preserve"> на обављању уговорених поступака у вези са финансијским информацијама </w:t>
      </w:r>
      <w:r w:rsidRPr="004720F5">
        <w:rPr>
          <w:sz w:val="24"/>
          <w:szCs w:val="24"/>
          <w:lang w:val="sr-Cyrl-CS"/>
        </w:rPr>
        <w:t>ЕРАЗМУС+</w:t>
      </w:r>
      <w:r w:rsidRPr="004720F5">
        <w:rPr>
          <w:sz w:val="24"/>
          <w:szCs w:val="24"/>
          <w:lang w:val="sr-Cyrl-RS"/>
        </w:rPr>
        <w:t xml:space="preserve"> пројекта изградње капацитета у високом образовању „Развој и имплементација система за процену перформансе високошколских установа и система у Србији – ПЕСХЕС“</w:t>
      </w:r>
      <w:r w:rsidRPr="004720F5">
        <w:rPr>
          <w:sz w:val="24"/>
          <w:szCs w:val="24"/>
          <w:lang w:val="sr-Latn-RS"/>
        </w:rPr>
        <w:t xml:space="preserve"> </w:t>
      </w:r>
      <w:r w:rsidRPr="004720F5">
        <w:rPr>
          <w:bCs/>
          <w:sz w:val="24"/>
          <w:szCs w:val="24"/>
          <w:lang w:val="sr-Cyrl-CS"/>
        </w:rPr>
        <w:t xml:space="preserve">потписан и оверен печатом од стране овлашћеног лица понуђача (Прилог </w:t>
      </w:r>
      <w:r>
        <w:rPr>
          <w:bCs/>
          <w:sz w:val="24"/>
          <w:szCs w:val="24"/>
          <w:lang w:val="sr-Cyrl-CS"/>
        </w:rPr>
        <w:t>3</w:t>
      </w:r>
      <w:r w:rsidRPr="004720F5">
        <w:rPr>
          <w:bCs/>
          <w:sz w:val="24"/>
          <w:szCs w:val="24"/>
          <w:lang w:val="sr-Cyrl-CS"/>
        </w:rPr>
        <w:t>).</w:t>
      </w:r>
      <w:r w:rsidRPr="004720F5">
        <w:rPr>
          <w:sz w:val="24"/>
          <w:szCs w:val="24"/>
          <w:lang w:val="sr-Cyrl-CS"/>
        </w:rPr>
        <w:t xml:space="preserve"> </w:t>
      </w:r>
    </w:p>
    <w:p w14:paraId="6F29036E" w14:textId="77777777" w:rsidR="002F290F" w:rsidRPr="002F290F" w:rsidRDefault="002F290F" w:rsidP="00B47566">
      <w:pPr>
        <w:keepNext/>
        <w:numPr>
          <w:ilvl w:val="1"/>
          <w:numId w:val="0"/>
        </w:numPr>
        <w:tabs>
          <w:tab w:val="left" w:pos="567"/>
        </w:tabs>
        <w:outlineLvl w:val="1"/>
        <w:rPr>
          <w:bCs/>
          <w:sz w:val="24"/>
          <w:szCs w:val="24"/>
          <w:lang w:val="sr-Cyrl-RS"/>
        </w:rPr>
      </w:pPr>
    </w:p>
    <w:p w14:paraId="163A1E88" w14:textId="2FCE7317" w:rsidR="003A53AC" w:rsidRPr="004720F5" w:rsidRDefault="00B47566" w:rsidP="004720F5">
      <w:pPr>
        <w:keepNext/>
        <w:numPr>
          <w:ilvl w:val="1"/>
          <w:numId w:val="0"/>
        </w:numPr>
        <w:tabs>
          <w:tab w:val="left" w:pos="567"/>
        </w:tabs>
        <w:outlineLvl w:val="1"/>
        <w:rPr>
          <w:b/>
          <w:sz w:val="24"/>
          <w:szCs w:val="24"/>
          <w:lang w:val="sr-Cyrl-RS"/>
        </w:rPr>
      </w:pPr>
      <w:r w:rsidRPr="00CC2ADF">
        <w:rPr>
          <w:b/>
          <w:sz w:val="24"/>
          <w:szCs w:val="24"/>
          <w:lang w:val="sr-Cyrl-RS"/>
        </w:rPr>
        <w:t xml:space="preserve">Начин преузимања конкурсне документације: </w:t>
      </w:r>
      <w:r w:rsidR="003A53AC" w:rsidRPr="00CC2ADF">
        <w:rPr>
          <w:lang w:val="sr-Cyrl-RS"/>
        </w:rPr>
        <w:t>Електронским путем на захтев понуђача.</w:t>
      </w:r>
    </w:p>
    <w:p w14:paraId="4EB1F377" w14:textId="36DF59DC" w:rsidR="003A53AC" w:rsidRPr="00CC2ADF" w:rsidRDefault="003A53AC" w:rsidP="00B47566">
      <w:pPr>
        <w:pStyle w:val="ListParagraph"/>
        <w:tabs>
          <w:tab w:val="left" w:pos="315"/>
        </w:tabs>
        <w:spacing w:line="240" w:lineRule="auto"/>
        <w:ind w:left="0" w:firstLine="0"/>
        <w:jc w:val="left"/>
        <w:rPr>
          <w:noProof/>
          <w:lang w:val="sr-Cyrl-RS"/>
        </w:rPr>
      </w:pPr>
    </w:p>
    <w:p w14:paraId="792E6F24" w14:textId="55C75DCA" w:rsidR="00B47566" w:rsidRPr="00CC2ADF" w:rsidRDefault="00B47566" w:rsidP="00B47566">
      <w:pPr>
        <w:rPr>
          <w:b/>
          <w:sz w:val="24"/>
          <w:szCs w:val="24"/>
          <w:lang w:val="sr-Cyrl-RS"/>
        </w:rPr>
      </w:pPr>
      <w:r w:rsidRPr="00CC2ADF">
        <w:rPr>
          <w:b/>
          <w:sz w:val="24"/>
          <w:szCs w:val="24"/>
          <w:lang w:val="sr-Cyrl-RS"/>
        </w:rPr>
        <w:t xml:space="preserve">Начин подношења понуде: </w:t>
      </w:r>
    </w:p>
    <w:p w14:paraId="0614772D" w14:textId="349CD64B" w:rsidR="00FF62AB" w:rsidRPr="004720F5" w:rsidRDefault="00B47566" w:rsidP="004720F5">
      <w:pPr>
        <w:rPr>
          <w:color w:val="0000FF"/>
          <w:sz w:val="24"/>
          <w:szCs w:val="24"/>
          <w:u w:val="single"/>
          <w:lang w:val="sr-Latn-RS"/>
        </w:rPr>
      </w:pPr>
      <w:r w:rsidRPr="004720F5">
        <w:rPr>
          <w:sz w:val="24"/>
          <w:szCs w:val="24"/>
          <w:lang w:val="sr-Cyrl-RS"/>
        </w:rPr>
        <w:lastRenderedPageBreak/>
        <w:t xml:space="preserve">Понуђачи подносе понуде електронском поштом на: </w:t>
      </w:r>
      <w:r w:rsidR="004720F5" w:rsidRPr="004720F5">
        <w:rPr>
          <w:rStyle w:val="Hyperlink"/>
          <w:sz w:val="24"/>
          <w:szCs w:val="24"/>
          <w:lang w:val="sr-Latn-RS"/>
        </w:rPr>
        <w:t>peashes@ius.bg.ac.rs</w:t>
      </w:r>
      <w:r w:rsidR="00FF62AB" w:rsidRPr="004720F5">
        <w:rPr>
          <w:sz w:val="24"/>
          <w:szCs w:val="24"/>
          <w:lang w:val="sr-Cyrl-RS"/>
        </w:rPr>
        <w:t xml:space="preserve"> </w:t>
      </w:r>
      <w:r w:rsidR="00747C10" w:rsidRPr="004720F5">
        <w:rPr>
          <w:sz w:val="24"/>
          <w:szCs w:val="24"/>
          <w:lang w:val="sr-Cyrl-RS"/>
        </w:rPr>
        <w:t xml:space="preserve">и </w:t>
      </w:r>
      <w:hyperlink r:id="rId9" w:history="1">
        <w:r w:rsidR="00747C10" w:rsidRPr="004720F5">
          <w:rPr>
            <w:rStyle w:val="Hyperlink"/>
            <w:sz w:val="24"/>
            <w:szCs w:val="24"/>
            <w:lang w:val="sr-Cyrl-RS"/>
          </w:rPr>
          <w:t>aleksandar.jovic@rect.bg.ac.rs</w:t>
        </w:r>
      </w:hyperlink>
      <w:r w:rsidR="00FF62AB" w:rsidRPr="004720F5">
        <w:rPr>
          <w:sz w:val="24"/>
          <w:szCs w:val="24"/>
          <w:lang w:val="sr-Cyrl-RS"/>
        </w:rPr>
        <w:t>, са обавезном напоменом:</w:t>
      </w:r>
    </w:p>
    <w:p w14:paraId="689FC5BF" w14:textId="1306C732" w:rsidR="00B47566" w:rsidRPr="00CC2ADF" w:rsidRDefault="00B47566" w:rsidP="00B47566">
      <w:pPr>
        <w:jc w:val="both"/>
        <w:rPr>
          <w:sz w:val="24"/>
          <w:szCs w:val="24"/>
          <w:lang w:val="sr-Cyrl-RS"/>
        </w:rPr>
      </w:pPr>
    </w:p>
    <w:p w14:paraId="234A323D" w14:textId="77777777" w:rsidR="004720F5" w:rsidRPr="004720F5" w:rsidRDefault="004720F5" w:rsidP="004720F5">
      <w:pPr>
        <w:rPr>
          <w:sz w:val="24"/>
          <w:szCs w:val="24"/>
          <w:lang w:val="sr-Cyrl-RS"/>
        </w:rPr>
      </w:pPr>
      <w:r w:rsidRPr="004720F5">
        <w:rPr>
          <w:sz w:val="24"/>
          <w:szCs w:val="24"/>
          <w:lang w:val="sr-Cyrl-RS"/>
        </w:rPr>
        <w:t xml:space="preserve">„ПОНУДА ЗА ОБАВЉАЊЕ УСЛУГЕ ФИНАНСИЈСКЕ РЕВИЗИЈЕ, ОДНОСНО АНГАЖОВАЊЕ НА ОБАВЉАЊУ УГОВОРЕНИХ ПОСТУПАКА У ВЕЗИ СА ФИНАНСИЈСКИМ ИНФОРМАЦИЈАМА Е+, КА2, </w:t>
      </w:r>
      <w:r w:rsidRPr="004720F5">
        <w:rPr>
          <w:sz w:val="24"/>
          <w:szCs w:val="24"/>
          <w:lang w:val="sr-Latn-RS"/>
        </w:rPr>
        <w:t>CBHE</w:t>
      </w:r>
      <w:r w:rsidRPr="004720F5">
        <w:rPr>
          <w:sz w:val="24"/>
          <w:szCs w:val="24"/>
          <w:lang w:val="sr-Cyrl-RS"/>
        </w:rPr>
        <w:t xml:space="preserve"> Пројекта ПЕСХЕС“</w:t>
      </w:r>
    </w:p>
    <w:p w14:paraId="5A31F0C2" w14:textId="2A233237" w:rsidR="00574374" w:rsidRPr="00CC2ADF" w:rsidRDefault="00574374" w:rsidP="00660090">
      <w:pPr>
        <w:rPr>
          <w:b/>
          <w:sz w:val="24"/>
          <w:szCs w:val="24"/>
          <w:lang w:val="sr-Cyrl-RS"/>
        </w:rPr>
      </w:pPr>
    </w:p>
    <w:p w14:paraId="2CB24B7B" w14:textId="4F066DAC" w:rsidR="00660090" w:rsidRDefault="00660090" w:rsidP="00B47566">
      <w:pPr>
        <w:jc w:val="both"/>
        <w:rPr>
          <w:b/>
          <w:color w:val="262626"/>
          <w:sz w:val="24"/>
          <w:szCs w:val="24"/>
          <w:lang w:val="sr-Cyrl-RS"/>
        </w:rPr>
      </w:pPr>
    </w:p>
    <w:p w14:paraId="76141813" w14:textId="09948E4D" w:rsidR="0035017E" w:rsidRPr="0035017E" w:rsidRDefault="00465645" w:rsidP="0035017E">
      <w:pPr>
        <w:jc w:val="both"/>
        <w:rPr>
          <w:b/>
          <w:color w:val="262626"/>
          <w:sz w:val="24"/>
          <w:szCs w:val="24"/>
          <w:lang w:val="sr-Cyrl-RS"/>
        </w:rPr>
      </w:pPr>
      <w:r>
        <w:rPr>
          <w:b/>
          <w:color w:val="262626"/>
          <w:sz w:val="24"/>
          <w:szCs w:val="24"/>
          <w:lang w:val="sr-Cyrl-RS"/>
        </w:rPr>
        <w:t>3.</w:t>
      </w:r>
      <w:r w:rsidR="0035017E" w:rsidRPr="0035017E">
        <w:rPr>
          <w:b/>
          <w:color w:val="262626"/>
          <w:sz w:val="24"/>
          <w:szCs w:val="24"/>
          <w:lang w:val="sr-Cyrl-RS"/>
        </w:rPr>
        <w:t xml:space="preserve"> КРИТЕРИЈУМИ, РОКОВИ И НАЧИН ОБЈАВЉИВАЊА ОДЛУКЕ О ДОДЕЛИ УГОВОРА</w:t>
      </w:r>
    </w:p>
    <w:p w14:paraId="7BEC8770" w14:textId="77777777" w:rsidR="0035017E" w:rsidRPr="0035017E" w:rsidRDefault="0035017E" w:rsidP="0035017E">
      <w:pPr>
        <w:jc w:val="both"/>
        <w:rPr>
          <w:b/>
          <w:color w:val="262626"/>
          <w:sz w:val="24"/>
          <w:szCs w:val="24"/>
          <w:lang w:val="sr-Cyrl-RS"/>
        </w:rPr>
      </w:pPr>
    </w:p>
    <w:p w14:paraId="3C14BB50" w14:textId="6E8C4ACF" w:rsidR="0035017E" w:rsidRPr="0035017E" w:rsidRDefault="0035017E" w:rsidP="0035017E">
      <w:pPr>
        <w:jc w:val="both"/>
        <w:rPr>
          <w:b/>
          <w:color w:val="262626"/>
          <w:sz w:val="24"/>
          <w:szCs w:val="24"/>
          <w:lang w:val="sr-Cyrl-RS"/>
        </w:rPr>
      </w:pPr>
      <w:r w:rsidRPr="0035017E">
        <w:rPr>
          <w:b/>
          <w:color w:val="262626"/>
          <w:sz w:val="24"/>
          <w:szCs w:val="24"/>
          <w:lang w:val="sr-Cyrl-RS"/>
        </w:rPr>
        <w:t>Критеријуми за доделу Уговора, елементи критеријума на основу којих се додељује Уговор</w:t>
      </w:r>
      <w:r>
        <w:rPr>
          <w:b/>
          <w:color w:val="262626"/>
          <w:sz w:val="24"/>
          <w:szCs w:val="24"/>
          <w:lang w:val="sr-Cyrl-RS"/>
        </w:rPr>
        <w:t>:</w:t>
      </w:r>
    </w:p>
    <w:p w14:paraId="44AA3DF8" w14:textId="751C4BF0" w:rsidR="00660090" w:rsidRPr="0035017E" w:rsidRDefault="0035017E" w:rsidP="0035017E">
      <w:pPr>
        <w:jc w:val="both"/>
        <w:rPr>
          <w:bCs/>
          <w:color w:val="262626"/>
          <w:sz w:val="24"/>
          <w:szCs w:val="24"/>
          <w:lang w:val="sr-Cyrl-RS"/>
        </w:rPr>
      </w:pPr>
      <w:r w:rsidRPr="0035017E">
        <w:rPr>
          <w:bCs/>
          <w:color w:val="262626"/>
          <w:sz w:val="24"/>
          <w:szCs w:val="24"/>
          <w:lang w:val="sr-Cyrl-RS"/>
        </w:rPr>
        <w:t>Избор најповољније понуде ће се извршити применом критеријума „</w:t>
      </w:r>
      <w:r w:rsidRPr="0035017E">
        <w:rPr>
          <w:b/>
          <w:color w:val="262626"/>
          <w:sz w:val="24"/>
          <w:szCs w:val="24"/>
          <w:lang w:val="sr-Cyrl-RS"/>
        </w:rPr>
        <w:t>најнижа понуђена цена</w:t>
      </w:r>
      <w:r w:rsidRPr="0035017E">
        <w:rPr>
          <w:bCs/>
          <w:color w:val="262626"/>
          <w:sz w:val="24"/>
          <w:szCs w:val="24"/>
          <w:lang w:val="sr-Cyrl-RS"/>
        </w:rPr>
        <w:t>“.</w:t>
      </w:r>
    </w:p>
    <w:p w14:paraId="657539E4" w14:textId="599A2528" w:rsidR="0035017E" w:rsidRDefault="0035017E" w:rsidP="00B47566">
      <w:pPr>
        <w:jc w:val="both"/>
        <w:rPr>
          <w:b/>
          <w:color w:val="262626"/>
          <w:sz w:val="24"/>
          <w:szCs w:val="24"/>
          <w:lang w:val="sr-Cyrl-RS"/>
        </w:rPr>
      </w:pPr>
    </w:p>
    <w:p w14:paraId="099049D3" w14:textId="231110D9" w:rsidR="0035017E" w:rsidRDefault="0035017E" w:rsidP="00B47566">
      <w:pPr>
        <w:jc w:val="both"/>
        <w:rPr>
          <w:b/>
          <w:color w:val="262626"/>
          <w:sz w:val="24"/>
          <w:szCs w:val="24"/>
          <w:lang w:val="sr-Cyrl-RS"/>
        </w:rPr>
      </w:pPr>
      <w:r w:rsidRPr="0035017E">
        <w:rPr>
          <w:b/>
          <w:color w:val="262626"/>
          <w:sz w:val="24"/>
          <w:szCs w:val="24"/>
          <w:lang w:val="sr-Cyrl-RS"/>
        </w:rPr>
        <w:t>Елементи критеријума на основу којих ће наручилац извршити доделу Уговора у ситуацији када постоје две или више понуда са истом понуђеном ценом</w:t>
      </w:r>
      <w:r>
        <w:rPr>
          <w:b/>
          <w:color w:val="262626"/>
          <w:sz w:val="24"/>
          <w:szCs w:val="24"/>
          <w:lang w:val="sr-Cyrl-RS"/>
        </w:rPr>
        <w:t>:</w:t>
      </w:r>
    </w:p>
    <w:p w14:paraId="60C021DB" w14:textId="72973F55" w:rsidR="0035017E" w:rsidRPr="0035017E" w:rsidRDefault="0035017E" w:rsidP="00B47566">
      <w:pPr>
        <w:jc w:val="both"/>
        <w:rPr>
          <w:bCs/>
          <w:color w:val="262626"/>
          <w:sz w:val="24"/>
          <w:szCs w:val="24"/>
          <w:lang w:val="sr-Cyrl-RS"/>
        </w:rPr>
      </w:pPr>
      <w:r w:rsidRPr="0035017E">
        <w:rPr>
          <w:bCs/>
          <w:color w:val="262626"/>
          <w:sz w:val="24"/>
          <w:szCs w:val="24"/>
          <w:lang w:val="sr-Cyrl-RS"/>
        </w:rPr>
        <w:t>Уколико две или више понуда имају исту цену и исти број референци као најповољнија ће бити изабрана понуда оног понуђача који је доставио већи број валидних референци у последње три године.</w:t>
      </w:r>
    </w:p>
    <w:p w14:paraId="31929F8D" w14:textId="77777777" w:rsidR="0035017E" w:rsidRPr="00CC2ADF" w:rsidRDefault="0035017E" w:rsidP="00B47566">
      <w:pPr>
        <w:jc w:val="both"/>
        <w:rPr>
          <w:b/>
          <w:color w:val="262626"/>
          <w:sz w:val="24"/>
          <w:szCs w:val="24"/>
          <w:lang w:val="sr-Cyrl-RS"/>
        </w:rPr>
      </w:pPr>
    </w:p>
    <w:p w14:paraId="04C87B44" w14:textId="2F6584F5" w:rsidR="00660090" w:rsidRPr="00147C30" w:rsidRDefault="00B47566" w:rsidP="00147C30">
      <w:pPr>
        <w:contextualSpacing/>
        <w:rPr>
          <w:b/>
          <w:color w:val="262626"/>
          <w:sz w:val="24"/>
          <w:szCs w:val="24"/>
          <w:lang w:val="sr-Cyrl-RS"/>
        </w:rPr>
      </w:pPr>
      <w:r w:rsidRPr="00CC2ADF">
        <w:rPr>
          <w:b/>
          <w:color w:val="262626"/>
          <w:sz w:val="24"/>
          <w:szCs w:val="24"/>
          <w:lang w:val="sr-Cyrl-RS"/>
        </w:rPr>
        <w:t>Рок за подношење понуд</w:t>
      </w:r>
      <w:r w:rsidR="00DB3B99" w:rsidRPr="00CC2ADF">
        <w:rPr>
          <w:b/>
          <w:color w:val="262626"/>
          <w:sz w:val="24"/>
          <w:szCs w:val="24"/>
          <w:lang w:val="sr-Cyrl-RS"/>
        </w:rPr>
        <w:t>а</w:t>
      </w:r>
      <w:r w:rsidR="00890E30" w:rsidRPr="00CC2ADF">
        <w:rPr>
          <w:b/>
          <w:color w:val="262626"/>
          <w:sz w:val="24"/>
          <w:szCs w:val="24"/>
          <w:lang w:val="sr-Cyrl-RS"/>
        </w:rPr>
        <w:t xml:space="preserve"> је:</w:t>
      </w:r>
    </w:p>
    <w:p w14:paraId="7CDDAA9B" w14:textId="13FE984E" w:rsidR="00FF62AB" w:rsidRPr="0035017E" w:rsidRDefault="00FF62AB" w:rsidP="00FF62AB">
      <w:pPr>
        <w:jc w:val="both"/>
        <w:rPr>
          <w:color w:val="262626"/>
          <w:sz w:val="24"/>
          <w:szCs w:val="24"/>
          <w:lang w:val="sr-Cyrl-RS"/>
        </w:rPr>
      </w:pPr>
      <w:r w:rsidRPr="0035017E">
        <w:rPr>
          <w:color w:val="262626"/>
          <w:sz w:val="24"/>
          <w:szCs w:val="24"/>
          <w:lang w:val="sr-Cyrl-RS"/>
        </w:rPr>
        <w:t>Понуда се сматра благовременом ако је на електронск</w:t>
      </w:r>
      <w:r w:rsidR="00747C10" w:rsidRPr="0035017E">
        <w:rPr>
          <w:color w:val="262626"/>
          <w:sz w:val="24"/>
          <w:szCs w:val="24"/>
          <w:lang w:val="sr-Cyrl-RS"/>
        </w:rPr>
        <w:t>е</w:t>
      </w:r>
      <w:r w:rsidRPr="0035017E">
        <w:rPr>
          <w:color w:val="262626"/>
          <w:sz w:val="24"/>
          <w:szCs w:val="24"/>
          <w:lang w:val="sr-Cyrl-RS"/>
        </w:rPr>
        <w:t xml:space="preserve"> адрес</w:t>
      </w:r>
      <w:r w:rsidR="00747C10" w:rsidRPr="0035017E">
        <w:rPr>
          <w:color w:val="262626"/>
          <w:sz w:val="24"/>
          <w:szCs w:val="24"/>
          <w:lang w:val="sr-Cyrl-RS"/>
        </w:rPr>
        <w:t>е</w:t>
      </w:r>
      <w:r w:rsidRPr="0035017E">
        <w:rPr>
          <w:color w:val="262626"/>
          <w:sz w:val="24"/>
          <w:szCs w:val="24"/>
          <w:lang w:val="sr-Cyrl-RS"/>
        </w:rPr>
        <w:t xml:space="preserve"> Наручиоца: </w:t>
      </w:r>
      <w:hyperlink r:id="rId10" w:history="1">
        <w:r w:rsidR="0035017E" w:rsidRPr="0035017E">
          <w:rPr>
            <w:rStyle w:val="Hyperlink"/>
            <w:sz w:val="24"/>
            <w:szCs w:val="24"/>
          </w:rPr>
          <w:t>peashes@ius.bg.ac.rs</w:t>
        </w:r>
      </w:hyperlink>
      <w:r w:rsidRPr="0035017E">
        <w:rPr>
          <w:sz w:val="24"/>
          <w:szCs w:val="24"/>
          <w:lang w:val="sr-Cyrl-RS"/>
        </w:rPr>
        <w:t xml:space="preserve"> </w:t>
      </w:r>
      <w:r w:rsidR="00747C10" w:rsidRPr="0035017E">
        <w:rPr>
          <w:sz w:val="24"/>
          <w:szCs w:val="24"/>
          <w:lang w:val="sr-Cyrl-RS"/>
        </w:rPr>
        <w:t xml:space="preserve">и </w:t>
      </w:r>
      <w:hyperlink r:id="rId11" w:history="1">
        <w:r w:rsidR="00747C10" w:rsidRPr="0035017E">
          <w:rPr>
            <w:rStyle w:val="Hyperlink"/>
            <w:sz w:val="24"/>
            <w:szCs w:val="24"/>
            <w:lang w:val="sr-Cyrl-RS"/>
          </w:rPr>
          <w:t>aleksandar.jovic@rect.bg.ac.rs</w:t>
        </w:r>
      </w:hyperlink>
      <w:r w:rsidR="00747C10" w:rsidRPr="0035017E">
        <w:rPr>
          <w:sz w:val="24"/>
          <w:szCs w:val="24"/>
          <w:lang w:val="sr-Cyrl-RS"/>
        </w:rPr>
        <w:t xml:space="preserve"> </w:t>
      </w:r>
      <w:r w:rsidRPr="0035017E">
        <w:rPr>
          <w:color w:val="262626"/>
          <w:sz w:val="24"/>
          <w:szCs w:val="24"/>
          <w:lang w:val="sr-Cyrl-RS"/>
        </w:rPr>
        <w:t xml:space="preserve">пристигла закључно са </w:t>
      </w:r>
      <w:r w:rsidR="00660090" w:rsidRPr="0035017E">
        <w:rPr>
          <w:sz w:val="24"/>
          <w:szCs w:val="24"/>
          <w:lang w:val="sr-Cyrl-RS"/>
        </w:rPr>
        <w:t>1</w:t>
      </w:r>
      <w:r w:rsidR="0035017E">
        <w:rPr>
          <w:sz w:val="24"/>
          <w:szCs w:val="24"/>
          <w:lang w:val="sr-Cyrl-RS"/>
        </w:rPr>
        <w:t>7</w:t>
      </w:r>
      <w:r w:rsidRPr="0035017E">
        <w:rPr>
          <w:sz w:val="24"/>
          <w:szCs w:val="24"/>
          <w:lang w:val="sr-Cyrl-RS"/>
        </w:rPr>
        <w:t>.0</w:t>
      </w:r>
      <w:r w:rsidR="0035017E">
        <w:rPr>
          <w:sz w:val="24"/>
          <w:szCs w:val="24"/>
          <w:lang w:val="sr-Cyrl-RS"/>
        </w:rPr>
        <w:t>9</w:t>
      </w:r>
      <w:r w:rsidRPr="0035017E">
        <w:rPr>
          <w:sz w:val="24"/>
          <w:szCs w:val="24"/>
          <w:lang w:val="sr-Cyrl-RS"/>
        </w:rPr>
        <w:t>.201</w:t>
      </w:r>
      <w:r w:rsidR="00CC2ADF" w:rsidRPr="0035017E">
        <w:rPr>
          <w:sz w:val="24"/>
          <w:szCs w:val="24"/>
          <w:lang w:val="sr-Cyrl-RS"/>
        </w:rPr>
        <w:t>9</w:t>
      </w:r>
      <w:r w:rsidRPr="0035017E">
        <w:rPr>
          <w:sz w:val="24"/>
          <w:szCs w:val="24"/>
          <w:lang w:val="sr-Cyrl-RS"/>
        </w:rPr>
        <w:t>. до 1</w:t>
      </w:r>
      <w:r w:rsidR="0035017E">
        <w:rPr>
          <w:sz w:val="24"/>
          <w:szCs w:val="24"/>
          <w:lang w:val="sr-Cyrl-RS"/>
        </w:rPr>
        <w:t>4</w:t>
      </w:r>
      <w:r w:rsidRPr="0035017E">
        <w:rPr>
          <w:sz w:val="24"/>
          <w:szCs w:val="24"/>
          <w:lang w:val="sr-Cyrl-RS"/>
        </w:rPr>
        <w:t>:00 часова</w:t>
      </w:r>
      <w:r w:rsidRPr="0035017E">
        <w:rPr>
          <w:color w:val="262626"/>
          <w:sz w:val="24"/>
          <w:szCs w:val="24"/>
          <w:lang w:val="sr-Cyrl-RS"/>
        </w:rPr>
        <w:t xml:space="preserve">. </w:t>
      </w:r>
    </w:p>
    <w:p w14:paraId="38EA943E" w14:textId="77777777" w:rsidR="0035017E" w:rsidRPr="00CC2ADF" w:rsidRDefault="0035017E" w:rsidP="0035017E">
      <w:pPr>
        <w:jc w:val="both"/>
        <w:rPr>
          <w:color w:val="262626"/>
          <w:sz w:val="24"/>
          <w:szCs w:val="24"/>
          <w:lang w:val="sr-Cyrl-RS"/>
        </w:rPr>
      </w:pPr>
    </w:p>
    <w:p w14:paraId="1A45DC4D" w14:textId="7107B9D2" w:rsidR="0035017E" w:rsidRPr="00CC2ADF" w:rsidRDefault="0035017E" w:rsidP="0035017E">
      <w:pPr>
        <w:jc w:val="both"/>
        <w:rPr>
          <w:color w:val="262626"/>
          <w:sz w:val="24"/>
          <w:szCs w:val="24"/>
          <w:lang w:val="sr-Cyrl-RS"/>
        </w:rPr>
      </w:pPr>
      <w:r w:rsidRPr="00CC2ADF">
        <w:rPr>
          <w:color w:val="262626"/>
          <w:sz w:val="24"/>
          <w:szCs w:val="24"/>
          <w:lang w:val="sr-Cyrl-RS"/>
        </w:rPr>
        <w:t xml:space="preserve">Неблаговременом ће се сматрати понуда понуђача која није стигла на </w:t>
      </w:r>
      <w:r w:rsidRPr="0035017E">
        <w:rPr>
          <w:color w:val="262626"/>
          <w:sz w:val="24"/>
          <w:szCs w:val="24"/>
          <w:lang w:val="sr-Cyrl-RS"/>
        </w:rPr>
        <w:t>електронске адресе</w:t>
      </w:r>
      <w:r w:rsidRPr="00CC2ADF">
        <w:rPr>
          <w:color w:val="262626"/>
          <w:sz w:val="24"/>
          <w:szCs w:val="24"/>
          <w:lang w:val="sr-Cyrl-RS"/>
        </w:rPr>
        <w:t xml:space="preserve"> Наручиоца закључно са </w:t>
      </w:r>
      <w:r>
        <w:rPr>
          <w:sz w:val="24"/>
          <w:szCs w:val="24"/>
          <w:lang w:val="sr-Cyrl-RS"/>
        </w:rPr>
        <w:t>17</w:t>
      </w:r>
      <w:r w:rsidRPr="00CC2ADF">
        <w:rPr>
          <w:sz w:val="24"/>
          <w:szCs w:val="24"/>
          <w:lang w:val="sr-Cyrl-RS"/>
        </w:rPr>
        <w:t>.0</w:t>
      </w:r>
      <w:r>
        <w:rPr>
          <w:sz w:val="24"/>
          <w:szCs w:val="24"/>
          <w:lang w:val="sr-Cyrl-RS"/>
        </w:rPr>
        <w:t>9</w:t>
      </w:r>
      <w:r w:rsidRPr="00CC2ADF">
        <w:rPr>
          <w:sz w:val="24"/>
          <w:szCs w:val="24"/>
          <w:lang w:val="sr-Cyrl-RS"/>
        </w:rPr>
        <w:t>.201</w:t>
      </w:r>
      <w:r>
        <w:rPr>
          <w:sz w:val="24"/>
          <w:szCs w:val="24"/>
          <w:lang w:val="sr-Cyrl-RS"/>
        </w:rPr>
        <w:t>9</w:t>
      </w:r>
      <w:r w:rsidRPr="00CC2ADF">
        <w:rPr>
          <w:sz w:val="24"/>
          <w:szCs w:val="24"/>
          <w:lang w:val="sr-Cyrl-RS"/>
        </w:rPr>
        <w:t>. до 1:00 часова</w:t>
      </w:r>
      <w:r w:rsidRPr="00CC2ADF">
        <w:rPr>
          <w:color w:val="262626"/>
          <w:sz w:val="24"/>
          <w:szCs w:val="24"/>
          <w:lang w:val="sr-Cyrl-RS"/>
        </w:rPr>
        <w:t xml:space="preserve">. </w:t>
      </w:r>
    </w:p>
    <w:p w14:paraId="64DE6D0E" w14:textId="77777777" w:rsidR="0035017E" w:rsidRPr="0035017E" w:rsidRDefault="0035017E" w:rsidP="0035017E">
      <w:pPr>
        <w:jc w:val="both"/>
        <w:rPr>
          <w:color w:val="262626"/>
          <w:sz w:val="24"/>
          <w:szCs w:val="24"/>
          <w:lang w:val="sr-Cyrl-RS"/>
        </w:rPr>
      </w:pPr>
    </w:p>
    <w:p w14:paraId="294FAF8E" w14:textId="440AA94C" w:rsidR="0035017E" w:rsidRDefault="0035017E" w:rsidP="0035017E">
      <w:pPr>
        <w:jc w:val="both"/>
        <w:rPr>
          <w:color w:val="262626"/>
          <w:sz w:val="24"/>
          <w:szCs w:val="24"/>
          <w:lang w:val="sr-Cyrl-RS"/>
        </w:rPr>
      </w:pPr>
      <w:r w:rsidRPr="0035017E">
        <w:rPr>
          <w:color w:val="262626"/>
          <w:sz w:val="24"/>
          <w:szCs w:val="24"/>
          <w:lang w:val="sr-Cyrl-RS"/>
        </w:rPr>
        <w:t>Неблаговремене и неуредне понуде неће бити разматране.</w:t>
      </w:r>
    </w:p>
    <w:p w14:paraId="67A1E6D7" w14:textId="77777777" w:rsidR="0035017E" w:rsidRPr="00CC2ADF" w:rsidRDefault="0035017E" w:rsidP="00B47566">
      <w:pPr>
        <w:jc w:val="both"/>
        <w:rPr>
          <w:color w:val="262626"/>
          <w:sz w:val="24"/>
          <w:szCs w:val="24"/>
          <w:lang w:val="sr-Cyrl-RS"/>
        </w:rPr>
      </w:pPr>
    </w:p>
    <w:p w14:paraId="2703203D" w14:textId="4921B5E6" w:rsidR="00B47566" w:rsidRPr="00147C30" w:rsidRDefault="00B47566" w:rsidP="00B47566">
      <w:pPr>
        <w:contextualSpacing/>
        <w:rPr>
          <w:b/>
          <w:color w:val="262626"/>
          <w:sz w:val="24"/>
          <w:szCs w:val="24"/>
          <w:lang w:val="sr-Cyrl-RS"/>
        </w:rPr>
      </w:pPr>
      <w:r w:rsidRPr="00CC2ADF">
        <w:rPr>
          <w:b/>
          <w:color w:val="262626"/>
          <w:sz w:val="24"/>
          <w:szCs w:val="24"/>
          <w:lang w:val="sr-Cyrl-RS"/>
        </w:rPr>
        <w:t>Место, време и начин отварања понуде:</w:t>
      </w:r>
    </w:p>
    <w:p w14:paraId="3DF89349" w14:textId="4952A3E7" w:rsidR="00B47566" w:rsidRDefault="00B47566" w:rsidP="00B47566">
      <w:pPr>
        <w:jc w:val="both"/>
        <w:rPr>
          <w:color w:val="262626"/>
          <w:sz w:val="24"/>
          <w:szCs w:val="24"/>
          <w:lang w:val="sr-Cyrl-RS"/>
        </w:rPr>
      </w:pPr>
      <w:r w:rsidRPr="00CC2ADF">
        <w:rPr>
          <w:color w:val="262626"/>
          <w:sz w:val="24"/>
          <w:szCs w:val="24"/>
          <w:lang w:val="sr-Cyrl-RS"/>
        </w:rPr>
        <w:t>Отварање понуд</w:t>
      </w:r>
      <w:r w:rsidR="00DB3B99" w:rsidRPr="00CC2ADF">
        <w:rPr>
          <w:color w:val="262626"/>
          <w:sz w:val="24"/>
          <w:szCs w:val="24"/>
          <w:lang w:val="sr-Cyrl-RS"/>
        </w:rPr>
        <w:t>а</w:t>
      </w:r>
      <w:r w:rsidRPr="00CC2ADF">
        <w:rPr>
          <w:color w:val="262626"/>
          <w:sz w:val="24"/>
          <w:szCs w:val="24"/>
          <w:lang w:val="sr-Cyrl-RS"/>
        </w:rPr>
        <w:t xml:space="preserve"> је јавно и одржаће се одмах након истека рока за подношење понуда, </w:t>
      </w:r>
      <w:r w:rsidR="00FF62AB" w:rsidRPr="00CC2ADF">
        <w:rPr>
          <w:color w:val="262626"/>
          <w:sz w:val="24"/>
          <w:szCs w:val="24"/>
          <w:lang w:val="sr-Cyrl-RS"/>
        </w:rPr>
        <w:t xml:space="preserve">дана </w:t>
      </w:r>
      <w:r w:rsidR="0035017E" w:rsidRPr="0035017E">
        <w:rPr>
          <w:sz w:val="24"/>
          <w:szCs w:val="24"/>
          <w:lang w:val="sr-Cyrl-RS"/>
        </w:rPr>
        <w:t>17.09.2019. године у 15:00 часова</w:t>
      </w:r>
      <w:r w:rsidRPr="00CC2ADF">
        <w:rPr>
          <w:color w:val="262626"/>
          <w:sz w:val="24"/>
          <w:szCs w:val="24"/>
          <w:lang w:val="sr-Cyrl-RS"/>
        </w:rPr>
        <w:t xml:space="preserve">, на адреси Универзитет у Београду, ул. Студентски трг бр. 1, Београд у присуству чланова </w:t>
      </w:r>
      <w:r w:rsidR="00CC2ADF" w:rsidRPr="00CC2ADF">
        <w:rPr>
          <w:color w:val="262626"/>
          <w:sz w:val="24"/>
          <w:szCs w:val="24"/>
          <w:lang w:val="sr-Cyrl-RS"/>
        </w:rPr>
        <w:t>Комисије</w:t>
      </w:r>
      <w:r w:rsidRPr="00CC2ADF">
        <w:rPr>
          <w:color w:val="262626"/>
          <w:sz w:val="24"/>
          <w:szCs w:val="24"/>
          <w:lang w:val="sr-Cyrl-RS"/>
        </w:rPr>
        <w:t xml:space="preserve"> за предметну набавку.</w:t>
      </w:r>
    </w:p>
    <w:p w14:paraId="298B97F7" w14:textId="6B51A995" w:rsidR="006622D2" w:rsidRDefault="006622D2" w:rsidP="00B47566">
      <w:pPr>
        <w:jc w:val="both"/>
        <w:rPr>
          <w:color w:val="262626"/>
          <w:sz w:val="24"/>
          <w:szCs w:val="24"/>
          <w:lang w:val="sr-Cyrl-RS"/>
        </w:rPr>
      </w:pPr>
    </w:p>
    <w:p w14:paraId="36E3A494" w14:textId="0266A9AA" w:rsidR="006622D2" w:rsidRPr="00CC2ADF" w:rsidRDefault="006622D2" w:rsidP="006622D2">
      <w:pPr>
        <w:jc w:val="both"/>
        <w:rPr>
          <w:color w:val="262626"/>
          <w:sz w:val="24"/>
          <w:szCs w:val="24"/>
          <w:lang w:val="sr-Cyrl-RS"/>
        </w:rPr>
      </w:pPr>
      <w:r w:rsidRPr="006622D2">
        <w:rPr>
          <w:color w:val="262626"/>
          <w:sz w:val="24"/>
          <w:szCs w:val="24"/>
          <w:lang w:val="sr-Cyrl-RS"/>
        </w:rPr>
        <w:t>С обзиром да се на набавку не примењују одредбе ЗЈН, приликом отварања понуда неће бити сачињаван записник,</w:t>
      </w:r>
      <w:r>
        <w:rPr>
          <w:color w:val="262626"/>
          <w:sz w:val="24"/>
          <w:szCs w:val="24"/>
          <w:lang w:val="sr-Cyrl-RS"/>
        </w:rPr>
        <w:t xml:space="preserve"> </w:t>
      </w:r>
      <w:r w:rsidRPr="006622D2">
        <w:rPr>
          <w:color w:val="262626"/>
          <w:sz w:val="24"/>
          <w:szCs w:val="24"/>
          <w:lang w:val="sr-Cyrl-RS"/>
        </w:rPr>
        <w:t>већ ће сви потребни подаци бити садржани у еволуционом извештају (извештају о стручној оцени понуда)</w:t>
      </w:r>
      <w:r>
        <w:rPr>
          <w:color w:val="262626"/>
          <w:sz w:val="24"/>
          <w:szCs w:val="24"/>
          <w:lang w:val="sr-Cyrl-RS"/>
        </w:rPr>
        <w:t>.</w:t>
      </w:r>
    </w:p>
    <w:p w14:paraId="04372A2B" w14:textId="6982DCA1" w:rsidR="00B47566" w:rsidRDefault="00B47566" w:rsidP="00B47566">
      <w:pPr>
        <w:jc w:val="both"/>
        <w:rPr>
          <w:color w:val="262626"/>
          <w:sz w:val="24"/>
          <w:szCs w:val="24"/>
          <w:lang w:val="sr-Cyrl-RS"/>
        </w:rPr>
      </w:pPr>
    </w:p>
    <w:p w14:paraId="5C56FE9A" w14:textId="77777777" w:rsidR="0035017E" w:rsidRPr="00CC2ADF" w:rsidRDefault="0035017E" w:rsidP="00B47566">
      <w:pPr>
        <w:jc w:val="both"/>
        <w:rPr>
          <w:color w:val="262626"/>
          <w:sz w:val="24"/>
          <w:szCs w:val="24"/>
          <w:lang w:val="sr-Cyrl-RS"/>
        </w:rPr>
      </w:pPr>
    </w:p>
    <w:p w14:paraId="29D7849B" w14:textId="3787A2F2" w:rsidR="001C1639" w:rsidRPr="00147C30" w:rsidRDefault="00B47566" w:rsidP="00B47566">
      <w:pPr>
        <w:contextualSpacing/>
        <w:rPr>
          <w:color w:val="262626"/>
          <w:sz w:val="24"/>
          <w:szCs w:val="24"/>
          <w:lang w:val="sr-Cyrl-RS"/>
        </w:rPr>
      </w:pPr>
      <w:r w:rsidRPr="00CC2ADF">
        <w:rPr>
          <w:b/>
          <w:color w:val="262626"/>
          <w:sz w:val="24"/>
          <w:szCs w:val="24"/>
          <w:lang w:val="sr-Cyrl-RS"/>
        </w:rPr>
        <w:t>Услови под којима представници понуђача могу учествовати у поступку отварања понуда:</w:t>
      </w:r>
      <w:r w:rsidRPr="00CC2ADF">
        <w:rPr>
          <w:color w:val="262626"/>
          <w:sz w:val="24"/>
          <w:szCs w:val="24"/>
          <w:lang w:val="sr-Cyrl-RS"/>
        </w:rPr>
        <w:t xml:space="preserve">  </w:t>
      </w:r>
    </w:p>
    <w:p w14:paraId="4C06FEEE" w14:textId="77777777" w:rsidR="00B47566" w:rsidRPr="00CC2ADF" w:rsidRDefault="00B47566" w:rsidP="00B47566">
      <w:pPr>
        <w:jc w:val="both"/>
        <w:rPr>
          <w:color w:val="262626"/>
          <w:sz w:val="24"/>
          <w:szCs w:val="24"/>
          <w:lang w:val="sr-Cyrl-RS"/>
        </w:rPr>
      </w:pPr>
      <w:r w:rsidRPr="00CC2ADF">
        <w:rPr>
          <w:color w:val="262626"/>
          <w:sz w:val="24"/>
          <w:szCs w:val="24"/>
          <w:lang w:val="sr-Cyrl-RS"/>
        </w:rPr>
        <w:t xml:space="preserve">У поступку отварања понуда могу учествовати опуномоћени представници понуђача. Пре почетка поступка јавног отварања понуда, представници понуђача који ће присуствовати поступку отварања понуда дужни су да </w:t>
      </w:r>
      <w:r w:rsidR="001C1639" w:rsidRPr="00CC2ADF">
        <w:rPr>
          <w:color w:val="262626"/>
          <w:sz w:val="24"/>
          <w:szCs w:val="24"/>
          <w:lang w:val="sr-Cyrl-RS"/>
        </w:rPr>
        <w:t>Н</w:t>
      </w:r>
      <w:r w:rsidRPr="00CC2ADF">
        <w:rPr>
          <w:color w:val="262626"/>
          <w:sz w:val="24"/>
          <w:szCs w:val="24"/>
          <w:lang w:val="sr-Cyrl-RS"/>
        </w:rPr>
        <w:t>аручиоцу предају пуномоћја, на основу којих ће доказати овлашћење за учешће у поступку јавног отварања понуда.</w:t>
      </w:r>
    </w:p>
    <w:p w14:paraId="436EDB62" w14:textId="19B9BD37" w:rsidR="00B47566" w:rsidRDefault="00B47566" w:rsidP="00B47566">
      <w:pPr>
        <w:jc w:val="both"/>
        <w:rPr>
          <w:color w:val="262626"/>
          <w:sz w:val="24"/>
          <w:szCs w:val="24"/>
          <w:lang w:val="sr-Cyrl-RS"/>
        </w:rPr>
      </w:pPr>
    </w:p>
    <w:p w14:paraId="059CB1EA" w14:textId="676203B2" w:rsidR="00155F1A" w:rsidRDefault="00155F1A" w:rsidP="00B47566">
      <w:pPr>
        <w:jc w:val="both"/>
        <w:rPr>
          <w:color w:val="262626"/>
          <w:sz w:val="24"/>
          <w:szCs w:val="24"/>
          <w:lang w:val="sr-Cyrl-RS"/>
        </w:rPr>
      </w:pPr>
    </w:p>
    <w:p w14:paraId="3634AB84" w14:textId="1DA4B75B" w:rsidR="00155F1A" w:rsidRDefault="00155F1A" w:rsidP="00B47566">
      <w:pPr>
        <w:jc w:val="both"/>
        <w:rPr>
          <w:color w:val="262626"/>
          <w:sz w:val="24"/>
          <w:szCs w:val="24"/>
          <w:lang w:val="sr-Cyrl-RS"/>
        </w:rPr>
      </w:pPr>
    </w:p>
    <w:p w14:paraId="531ACDB6" w14:textId="77777777" w:rsidR="00155F1A" w:rsidRPr="00CC2ADF" w:rsidRDefault="00155F1A" w:rsidP="00B47566">
      <w:pPr>
        <w:jc w:val="both"/>
        <w:rPr>
          <w:color w:val="262626"/>
          <w:sz w:val="24"/>
          <w:szCs w:val="24"/>
          <w:lang w:val="sr-Cyrl-RS"/>
        </w:rPr>
      </w:pPr>
    </w:p>
    <w:p w14:paraId="3A558B67" w14:textId="69FEB8C0" w:rsidR="001C1639" w:rsidRPr="00CC2ADF" w:rsidRDefault="00B47566" w:rsidP="00B47566">
      <w:pPr>
        <w:rPr>
          <w:color w:val="262626"/>
          <w:sz w:val="24"/>
          <w:szCs w:val="24"/>
          <w:lang w:val="sr-Cyrl-RS"/>
        </w:rPr>
      </w:pPr>
      <w:r w:rsidRPr="00CC2ADF">
        <w:rPr>
          <w:b/>
          <w:color w:val="262626"/>
          <w:sz w:val="24"/>
          <w:szCs w:val="24"/>
          <w:lang w:val="sr-Cyrl-RS"/>
        </w:rPr>
        <w:lastRenderedPageBreak/>
        <w:t xml:space="preserve">Рок за </w:t>
      </w:r>
      <w:r w:rsidR="00155F1A">
        <w:rPr>
          <w:b/>
          <w:color w:val="262626"/>
          <w:sz w:val="24"/>
          <w:szCs w:val="24"/>
          <w:lang w:val="sr-Cyrl-RS"/>
        </w:rPr>
        <w:t>објављивање обавештења</w:t>
      </w:r>
      <w:r w:rsidRPr="00CC2ADF">
        <w:rPr>
          <w:b/>
          <w:color w:val="262626"/>
          <w:sz w:val="24"/>
          <w:szCs w:val="24"/>
          <w:lang w:val="sr-Cyrl-RS"/>
        </w:rPr>
        <w:t xml:space="preserve"> о додели уговора:</w:t>
      </w:r>
      <w:r w:rsidRPr="00CC2ADF">
        <w:rPr>
          <w:color w:val="262626"/>
          <w:sz w:val="24"/>
          <w:szCs w:val="24"/>
          <w:lang w:val="sr-Cyrl-RS"/>
        </w:rPr>
        <w:t xml:space="preserve">  </w:t>
      </w:r>
    </w:p>
    <w:p w14:paraId="120612AC" w14:textId="77777777" w:rsidR="00155F1A" w:rsidRDefault="0035017E" w:rsidP="00155F1A">
      <w:pPr>
        <w:jc w:val="both"/>
        <w:rPr>
          <w:color w:val="262626"/>
          <w:sz w:val="24"/>
          <w:szCs w:val="24"/>
          <w:lang w:val="sr-Cyrl-RS"/>
        </w:rPr>
      </w:pPr>
      <w:r w:rsidRPr="0035017E">
        <w:rPr>
          <w:color w:val="262626"/>
          <w:sz w:val="24"/>
          <w:szCs w:val="24"/>
          <w:lang w:val="sr-Cyrl-RS"/>
        </w:rPr>
        <w:t xml:space="preserve">Обавештење о додели Уговора или обустави поступка биће објављено интернет страници пројекта  </w:t>
      </w:r>
      <w:hyperlink r:id="rId12" w:history="1">
        <w:r w:rsidR="004257B1" w:rsidRPr="004720F5">
          <w:rPr>
            <w:rStyle w:val="Hyperlink"/>
            <w:rFonts w:eastAsia="Calibri"/>
            <w:sz w:val="24"/>
            <w:szCs w:val="24"/>
          </w:rPr>
          <w:t>http://peshes.ius.bg.ac.rs/</w:t>
        </w:r>
      </w:hyperlink>
      <w:r w:rsidR="00155F1A">
        <w:rPr>
          <w:rFonts w:eastAsia="Calibri"/>
          <w:sz w:val="24"/>
          <w:szCs w:val="24"/>
          <w:lang w:val="sr-Cyrl-RS"/>
        </w:rPr>
        <w:t xml:space="preserve"> </w:t>
      </w:r>
      <w:r w:rsidR="00155F1A" w:rsidRPr="00CC2ADF">
        <w:rPr>
          <w:color w:val="262626"/>
          <w:sz w:val="24"/>
          <w:szCs w:val="24"/>
          <w:lang w:val="sr-Cyrl-RS"/>
        </w:rPr>
        <w:t xml:space="preserve">у року од 5 (пет) радних дана од дана отварања понуда. </w:t>
      </w:r>
    </w:p>
    <w:p w14:paraId="508C42B1" w14:textId="77777777" w:rsidR="00B47566" w:rsidRPr="00CC2ADF" w:rsidRDefault="00B47566" w:rsidP="00B47566">
      <w:pPr>
        <w:tabs>
          <w:tab w:val="left" w:pos="360"/>
        </w:tabs>
        <w:jc w:val="both"/>
        <w:rPr>
          <w:b/>
          <w:color w:val="262626"/>
          <w:sz w:val="24"/>
          <w:szCs w:val="24"/>
          <w:lang w:val="sr-Cyrl-RS"/>
        </w:rPr>
      </w:pPr>
    </w:p>
    <w:p w14:paraId="69C6C809" w14:textId="35F27B8B" w:rsidR="00B47566" w:rsidRPr="00CC2ADF" w:rsidRDefault="00B47566" w:rsidP="00B47566">
      <w:pPr>
        <w:tabs>
          <w:tab w:val="left" w:pos="360"/>
        </w:tabs>
        <w:jc w:val="both"/>
        <w:rPr>
          <w:color w:val="262626"/>
          <w:sz w:val="24"/>
          <w:szCs w:val="24"/>
          <w:lang w:val="sr-Cyrl-RS"/>
        </w:rPr>
      </w:pPr>
      <w:r w:rsidRPr="00CC2ADF">
        <w:rPr>
          <w:b/>
          <w:color w:val="262626"/>
          <w:sz w:val="24"/>
          <w:szCs w:val="24"/>
          <w:lang w:val="sr-Cyrl-RS"/>
        </w:rPr>
        <w:t xml:space="preserve">Контакт: </w:t>
      </w:r>
      <w:r w:rsidRPr="00CC2ADF">
        <w:rPr>
          <w:color w:val="262626"/>
          <w:sz w:val="24"/>
          <w:szCs w:val="24"/>
          <w:lang w:val="sr-Cyrl-RS"/>
        </w:rPr>
        <w:t>Лиц</w:t>
      </w:r>
      <w:r w:rsidR="004257B1">
        <w:rPr>
          <w:color w:val="262626"/>
          <w:sz w:val="24"/>
          <w:szCs w:val="24"/>
          <w:lang w:val="sr-Cyrl-RS"/>
        </w:rPr>
        <w:t>е</w:t>
      </w:r>
      <w:r w:rsidRPr="00CC2ADF">
        <w:rPr>
          <w:color w:val="262626"/>
          <w:sz w:val="24"/>
          <w:szCs w:val="24"/>
          <w:lang w:val="sr-Cyrl-RS"/>
        </w:rPr>
        <w:t xml:space="preserve"> за контакт Наручиоца у вези са предметном набавком су:</w:t>
      </w:r>
    </w:p>
    <w:p w14:paraId="2ABDC6D4" w14:textId="77777777" w:rsidR="0095785A" w:rsidRPr="00CC2ADF" w:rsidRDefault="0095785A" w:rsidP="0095785A">
      <w:pPr>
        <w:numPr>
          <w:ilvl w:val="0"/>
          <w:numId w:val="5"/>
        </w:numPr>
        <w:tabs>
          <w:tab w:val="left" w:pos="360"/>
        </w:tabs>
        <w:contextualSpacing/>
        <w:jc w:val="both"/>
        <w:rPr>
          <w:color w:val="262626"/>
          <w:sz w:val="24"/>
          <w:szCs w:val="24"/>
          <w:lang w:val="sr-Cyrl-RS"/>
        </w:rPr>
      </w:pPr>
      <w:r w:rsidRPr="00CC2ADF">
        <w:rPr>
          <w:color w:val="262626"/>
          <w:sz w:val="24"/>
          <w:szCs w:val="24"/>
          <w:lang w:val="sr-Cyrl-RS"/>
        </w:rPr>
        <w:t>Александар Јовић</w:t>
      </w:r>
    </w:p>
    <w:p w14:paraId="4D8170FB" w14:textId="77777777" w:rsidR="0095785A" w:rsidRPr="00CC2ADF" w:rsidRDefault="0053608B" w:rsidP="0095785A">
      <w:pPr>
        <w:tabs>
          <w:tab w:val="left" w:pos="360"/>
        </w:tabs>
        <w:ind w:left="360"/>
        <w:rPr>
          <w:sz w:val="24"/>
          <w:szCs w:val="24"/>
          <w:lang w:val="sr-Cyrl-RS"/>
        </w:rPr>
      </w:pPr>
      <w:hyperlink r:id="rId13" w:history="1">
        <w:r w:rsidR="0095785A" w:rsidRPr="00CC2ADF">
          <w:rPr>
            <w:color w:val="0000FF"/>
            <w:sz w:val="24"/>
            <w:szCs w:val="24"/>
            <w:u w:val="single"/>
            <w:lang w:val="sr-Cyrl-RS"/>
          </w:rPr>
          <w:t>aleksandar.jovic@rect.bg.ac.rs</w:t>
        </w:r>
      </w:hyperlink>
      <w:r w:rsidR="0095785A" w:rsidRPr="00CC2ADF">
        <w:rPr>
          <w:sz w:val="24"/>
          <w:szCs w:val="24"/>
          <w:lang w:val="sr-Cyrl-RS"/>
        </w:rPr>
        <w:t xml:space="preserve"> </w:t>
      </w:r>
    </w:p>
    <w:p w14:paraId="74EE4C09" w14:textId="77777777" w:rsidR="00B47566" w:rsidRPr="00CC2ADF" w:rsidRDefault="00B47566" w:rsidP="00B47566">
      <w:pPr>
        <w:keepNext/>
        <w:numPr>
          <w:ilvl w:val="1"/>
          <w:numId w:val="0"/>
        </w:numPr>
        <w:tabs>
          <w:tab w:val="left" w:pos="567"/>
        </w:tabs>
        <w:jc w:val="both"/>
        <w:outlineLvl w:val="1"/>
        <w:rPr>
          <w:color w:val="262626"/>
          <w:sz w:val="24"/>
          <w:szCs w:val="24"/>
          <w:lang w:val="sr-Cyrl-RS"/>
        </w:rPr>
      </w:pPr>
    </w:p>
    <w:p w14:paraId="74E7E9A1" w14:textId="2A439412" w:rsidR="00B47566" w:rsidRDefault="00B47566" w:rsidP="00B47566">
      <w:pPr>
        <w:keepNext/>
        <w:numPr>
          <w:ilvl w:val="1"/>
          <w:numId w:val="0"/>
        </w:numPr>
        <w:tabs>
          <w:tab w:val="left" w:pos="567"/>
        </w:tabs>
        <w:jc w:val="both"/>
        <w:outlineLvl w:val="1"/>
        <w:rPr>
          <w:bCs/>
          <w:sz w:val="24"/>
          <w:szCs w:val="24"/>
          <w:lang w:val="sr-Cyrl-RS"/>
        </w:rPr>
      </w:pPr>
      <w:r w:rsidRPr="004257B1">
        <w:rPr>
          <w:b/>
          <w:sz w:val="24"/>
          <w:szCs w:val="24"/>
          <w:lang w:val="sr-Cyrl-RS"/>
        </w:rPr>
        <w:t>Извор финансирања:</w:t>
      </w:r>
      <w:r w:rsidRPr="00CC2ADF">
        <w:rPr>
          <w:bCs/>
          <w:sz w:val="24"/>
          <w:szCs w:val="24"/>
          <w:lang w:val="sr-Cyrl-RS"/>
        </w:rPr>
        <w:t xml:space="preserve"> Донација</w:t>
      </w:r>
      <w:r w:rsidR="0095785A" w:rsidRPr="00CC2ADF">
        <w:rPr>
          <w:bCs/>
          <w:sz w:val="24"/>
          <w:szCs w:val="24"/>
          <w:lang w:val="sr-Cyrl-RS"/>
        </w:rPr>
        <w:t>.</w:t>
      </w:r>
      <w:r w:rsidRPr="00CC2ADF">
        <w:rPr>
          <w:bCs/>
          <w:sz w:val="24"/>
          <w:szCs w:val="24"/>
          <w:lang w:val="sr-Cyrl-RS"/>
        </w:rPr>
        <w:t xml:space="preserve"> </w:t>
      </w:r>
    </w:p>
    <w:p w14:paraId="7D943301" w14:textId="39759D9B" w:rsidR="004257B1" w:rsidRDefault="004257B1" w:rsidP="00B47566">
      <w:pPr>
        <w:keepNext/>
        <w:numPr>
          <w:ilvl w:val="1"/>
          <w:numId w:val="0"/>
        </w:numPr>
        <w:tabs>
          <w:tab w:val="left" w:pos="567"/>
        </w:tabs>
        <w:jc w:val="both"/>
        <w:outlineLvl w:val="1"/>
        <w:rPr>
          <w:bCs/>
          <w:sz w:val="24"/>
          <w:szCs w:val="24"/>
          <w:lang w:val="sr-Cyrl-RS"/>
        </w:rPr>
      </w:pPr>
    </w:p>
    <w:p w14:paraId="11D23B1A" w14:textId="2F0674C3" w:rsidR="004257B1" w:rsidRDefault="004257B1" w:rsidP="004257B1">
      <w:pPr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4.</w:t>
      </w:r>
      <w:r w:rsidRPr="004257B1">
        <w:rPr>
          <w:b/>
          <w:sz w:val="24"/>
          <w:szCs w:val="24"/>
        </w:rPr>
        <w:t xml:space="preserve"> </w:t>
      </w:r>
      <w:r w:rsidRPr="004257B1">
        <w:rPr>
          <w:b/>
          <w:sz w:val="24"/>
          <w:szCs w:val="24"/>
          <w:lang w:val="sr-Cyrl-RS"/>
        </w:rPr>
        <w:t>ЦЕНА И НАЧИН ПЛАЋАЊА, РОКОВИ ЗА ЗАКЉУЧЕЊЕ УГОВОРА И ИЗВРШЕЊЕ УСЛУГЕ</w:t>
      </w:r>
    </w:p>
    <w:p w14:paraId="2F381FCD" w14:textId="77777777" w:rsidR="004257B1" w:rsidRPr="004257B1" w:rsidRDefault="004257B1" w:rsidP="004257B1">
      <w:pPr>
        <w:jc w:val="both"/>
        <w:rPr>
          <w:sz w:val="24"/>
          <w:szCs w:val="24"/>
          <w:lang w:val="sr-Cyrl-RS"/>
        </w:rPr>
      </w:pPr>
    </w:p>
    <w:p w14:paraId="25A7ED0E" w14:textId="7CCA0578" w:rsidR="004257B1" w:rsidRPr="004257B1" w:rsidRDefault="004257B1" w:rsidP="004257B1">
      <w:pPr>
        <w:jc w:val="both"/>
        <w:rPr>
          <w:b/>
          <w:sz w:val="24"/>
          <w:szCs w:val="24"/>
          <w:lang w:val="sr-Cyrl-RS"/>
        </w:rPr>
      </w:pPr>
      <w:r w:rsidRPr="004257B1">
        <w:rPr>
          <w:b/>
          <w:sz w:val="24"/>
          <w:szCs w:val="24"/>
          <w:lang w:val="sr-Cyrl-RS"/>
        </w:rPr>
        <w:t>Валута плаћања, начин и услови плаћања, висина накнаде</w:t>
      </w:r>
      <w:r>
        <w:rPr>
          <w:b/>
          <w:sz w:val="24"/>
          <w:szCs w:val="24"/>
          <w:lang w:val="sr-Cyrl-RS"/>
        </w:rPr>
        <w:t>:</w:t>
      </w:r>
    </w:p>
    <w:p w14:paraId="20CB2A5F" w14:textId="6E85FF81" w:rsidR="004257B1" w:rsidRPr="004257B1" w:rsidRDefault="004257B1" w:rsidP="004257B1">
      <w:pPr>
        <w:ind w:left="360" w:hanging="360"/>
        <w:rPr>
          <w:sz w:val="24"/>
          <w:szCs w:val="24"/>
          <w:lang w:val="sr-Cyrl-RS"/>
        </w:rPr>
      </w:pPr>
      <w:r w:rsidRPr="004257B1">
        <w:rPr>
          <w:sz w:val="24"/>
          <w:szCs w:val="24"/>
          <w:lang w:val="sr-Cyrl-RS"/>
        </w:rPr>
        <w:t>Валута плаћања: РСД</w:t>
      </w:r>
    </w:p>
    <w:p w14:paraId="001B114C" w14:textId="77777777" w:rsidR="004257B1" w:rsidRDefault="004257B1" w:rsidP="004257B1">
      <w:pPr>
        <w:jc w:val="both"/>
        <w:rPr>
          <w:sz w:val="24"/>
          <w:szCs w:val="24"/>
          <w:lang w:val="sr-Cyrl-RS"/>
        </w:rPr>
      </w:pPr>
    </w:p>
    <w:p w14:paraId="2D254B9D" w14:textId="09D6DEC0" w:rsidR="004257B1" w:rsidRDefault="004257B1" w:rsidP="004257B1">
      <w:pPr>
        <w:jc w:val="both"/>
        <w:rPr>
          <w:sz w:val="24"/>
          <w:szCs w:val="24"/>
          <w:lang w:val="sr-Cyrl-RS"/>
        </w:rPr>
      </w:pPr>
      <w:r w:rsidRPr="004257B1">
        <w:rPr>
          <w:sz w:val="24"/>
          <w:szCs w:val="24"/>
          <w:lang w:val="sr-Cyrl-RS"/>
        </w:rPr>
        <w:t>Начин плаћања: Наручилац ће цену (накнаду) за предметну услугу платити у целости</w:t>
      </w:r>
      <w:r>
        <w:rPr>
          <w:sz w:val="24"/>
          <w:szCs w:val="24"/>
          <w:lang w:val="sr-Cyrl-RS"/>
        </w:rPr>
        <w:t xml:space="preserve"> након што</w:t>
      </w:r>
      <w:r w:rsidRPr="004257B1">
        <w:rPr>
          <w:sz w:val="24"/>
          <w:szCs w:val="24"/>
          <w:lang w:val="sr-Cyrl-RS"/>
        </w:rPr>
        <w:t xml:space="preserve"> Извршилац достави </w:t>
      </w:r>
      <w:r w:rsidR="00155F1A">
        <w:rPr>
          <w:sz w:val="24"/>
          <w:szCs w:val="24"/>
          <w:lang w:val="sr-Cyrl-RS"/>
        </w:rPr>
        <w:t xml:space="preserve">нацрт </w:t>
      </w:r>
      <w:r w:rsidRPr="004257B1">
        <w:rPr>
          <w:sz w:val="24"/>
          <w:szCs w:val="24"/>
          <w:lang w:val="sr-Cyrl-RS"/>
        </w:rPr>
        <w:t>Независн</w:t>
      </w:r>
      <w:r w:rsidR="00155F1A">
        <w:rPr>
          <w:sz w:val="24"/>
          <w:szCs w:val="24"/>
          <w:lang w:val="sr-Cyrl-RS"/>
        </w:rPr>
        <w:t>ог</w:t>
      </w:r>
      <w:r w:rsidRPr="004257B1">
        <w:rPr>
          <w:sz w:val="24"/>
          <w:szCs w:val="24"/>
          <w:lang w:val="sr-Cyrl-RS"/>
        </w:rPr>
        <w:t xml:space="preserve"> извештај</w:t>
      </w:r>
      <w:r w:rsidR="00155F1A">
        <w:rPr>
          <w:sz w:val="24"/>
          <w:szCs w:val="24"/>
          <w:lang w:val="sr-Cyrl-RS"/>
        </w:rPr>
        <w:t>а</w:t>
      </w:r>
      <w:r w:rsidRPr="004257B1">
        <w:rPr>
          <w:sz w:val="24"/>
          <w:szCs w:val="24"/>
          <w:lang w:val="sr-Cyrl-RS"/>
        </w:rPr>
        <w:t xml:space="preserve"> о налазима чињеничног стања</w:t>
      </w:r>
      <w:r w:rsidR="00155F1A">
        <w:rPr>
          <w:sz w:val="24"/>
          <w:szCs w:val="24"/>
          <w:lang w:val="sr-Cyrl-RS"/>
        </w:rPr>
        <w:t>, а у року од 7 (седам) дана од пријема рачуна.</w:t>
      </w:r>
    </w:p>
    <w:p w14:paraId="6DDEBBE1" w14:textId="77777777" w:rsidR="004257B1" w:rsidRPr="004257B1" w:rsidRDefault="004257B1" w:rsidP="004257B1">
      <w:pPr>
        <w:jc w:val="both"/>
        <w:rPr>
          <w:sz w:val="24"/>
          <w:szCs w:val="24"/>
          <w:lang w:val="sr-Cyrl-RS"/>
        </w:rPr>
      </w:pPr>
    </w:p>
    <w:p w14:paraId="0AD29C5B" w14:textId="6BE46083" w:rsidR="004257B1" w:rsidRPr="004257B1" w:rsidRDefault="004257B1" w:rsidP="004257B1">
      <w:pPr>
        <w:jc w:val="both"/>
        <w:rPr>
          <w:sz w:val="24"/>
          <w:szCs w:val="24"/>
          <w:lang w:val="sr-Cyrl-CS"/>
        </w:rPr>
      </w:pPr>
      <w:r w:rsidRPr="004257B1">
        <w:rPr>
          <w:sz w:val="24"/>
          <w:szCs w:val="24"/>
          <w:lang w:val="sr-Cyrl-RS"/>
        </w:rPr>
        <w:t xml:space="preserve">Висина накнаде: Одређена је у Понуди о пружању услуга финансијске ревизије, односно ангажовању на обављању уговорених поступака у вези са финансијским информацијама </w:t>
      </w:r>
      <w:r w:rsidRPr="004257B1">
        <w:rPr>
          <w:sz w:val="24"/>
          <w:szCs w:val="24"/>
          <w:lang w:val="sr-Cyrl-CS"/>
        </w:rPr>
        <w:t>ЕРАЗМУС+</w:t>
      </w:r>
      <w:r w:rsidRPr="004257B1">
        <w:rPr>
          <w:sz w:val="24"/>
          <w:szCs w:val="24"/>
          <w:lang w:val="sr-Cyrl-RS"/>
        </w:rPr>
        <w:t xml:space="preserve"> пројекта изградње капацитета у високом образовању „Развој и имплементација система за процену перформансе високошколских установа и система у Србији – ПЕСХЕС“ (образац Понуде – Прилог бр. </w:t>
      </w:r>
      <w:r>
        <w:rPr>
          <w:sz w:val="24"/>
          <w:szCs w:val="24"/>
          <w:lang w:val="sr-Cyrl-RS"/>
        </w:rPr>
        <w:t>2</w:t>
      </w:r>
      <w:r w:rsidRPr="004257B1">
        <w:rPr>
          <w:sz w:val="24"/>
          <w:szCs w:val="24"/>
          <w:lang w:val="sr-Cyrl-RS"/>
        </w:rPr>
        <w:t xml:space="preserve">) која је саставни део Уговора о пружању </w:t>
      </w:r>
      <w:proofErr w:type="spellStart"/>
      <w:r w:rsidRPr="004257B1">
        <w:rPr>
          <w:sz w:val="24"/>
          <w:szCs w:val="24"/>
        </w:rPr>
        <w:t>услуга</w:t>
      </w:r>
      <w:proofErr w:type="spellEnd"/>
      <w:r w:rsidRPr="004257B1">
        <w:rPr>
          <w:sz w:val="24"/>
          <w:szCs w:val="24"/>
        </w:rPr>
        <w:t xml:space="preserve"> </w:t>
      </w:r>
      <w:proofErr w:type="spellStart"/>
      <w:r w:rsidRPr="004257B1">
        <w:rPr>
          <w:sz w:val="24"/>
          <w:szCs w:val="24"/>
        </w:rPr>
        <w:t>финансијске</w:t>
      </w:r>
      <w:proofErr w:type="spellEnd"/>
      <w:r w:rsidRPr="004257B1">
        <w:rPr>
          <w:sz w:val="24"/>
          <w:szCs w:val="24"/>
        </w:rPr>
        <w:t xml:space="preserve"> </w:t>
      </w:r>
      <w:proofErr w:type="spellStart"/>
      <w:r w:rsidRPr="004257B1">
        <w:rPr>
          <w:sz w:val="24"/>
          <w:szCs w:val="24"/>
        </w:rPr>
        <w:t>ревизије</w:t>
      </w:r>
      <w:proofErr w:type="spellEnd"/>
      <w:r w:rsidRPr="004257B1">
        <w:rPr>
          <w:sz w:val="24"/>
          <w:szCs w:val="24"/>
        </w:rPr>
        <w:t xml:space="preserve">, </w:t>
      </w:r>
      <w:proofErr w:type="spellStart"/>
      <w:r w:rsidRPr="004257B1">
        <w:rPr>
          <w:sz w:val="24"/>
          <w:szCs w:val="24"/>
        </w:rPr>
        <w:t>односно</w:t>
      </w:r>
      <w:proofErr w:type="spellEnd"/>
      <w:r w:rsidRPr="004257B1">
        <w:rPr>
          <w:sz w:val="24"/>
          <w:szCs w:val="24"/>
        </w:rPr>
        <w:t xml:space="preserve"> </w:t>
      </w:r>
      <w:proofErr w:type="spellStart"/>
      <w:r w:rsidRPr="004257B1">
        <w:rPr>
          <w:sz w:val="24"/>
          <w:szCs w:val="24"/>
        </w:rPr>
        <w:t>ангаж</w:t>
      </w:r>
      <w:r w:rsidRPr="004257B1">
        <w:rPr>
          <w:sz w:val="24"/>
          <w:szCs w:val="24"/>
          <w:lang w:val="sr-Cyrl-RS"/>
        </w:rPr>
        <w:t>овању</w:t>
      </w:r>
      <w:proofErr w:type="spellEnd"/>
      <w:r w:rsidRPr="004257B1">
        <w:rPr>
          <w:sz w:val="24"/>
          <w:szCs w:val="24"/>
          <w:lang w:val="sr-Cyrl-RS"/>
        </w:rPr>
        <w:t xml:space="preserve"> на обављању уговорених поступака у вези са финансијским информацијама </w:t>
      </w:r>
      <w:r w:rsidRPr="004257B1">
        <w:rPr>
          <w:sz w:val="24"/>
          <w:szCs w:val="24"/>
          <w:lang w:val="sr-Cyrl-CS"/>
        </w:rPr>
        <w:t>ЕРАЗМУС +</w:t>
      </w:r>
      <w:r w:rsidRPr="004257B1">
        <w:rPr>
          <w:sz w:val="24"/>
          <w:szCs w:val="24"/>
          <w:lang w:val="sr-Cyrl-RS"/>
        </w:rPr>
        <w:t xml:space="preserve"> пројекта изградње капацитета у високом образовању „Развој и имплементација система за процену перформансе високошколских установа и система у Србији – ПЕСХЕС“ (модел Уговора – Прилог </w:t>
      </w:r>
      <w:r>
        <w:rPr>
          <w:sz w:val="24"/>
          <w:szCs w:val="24"/>
          <w:lang w:val="sr-Cyrl-RS"/>
        </w:rPr>
        <w:t>3</w:t>
      </w:r>
      <w:r w:rsidRPr="004257B1">
        <w:rPr>
          <w:sz w:val="24"/>
          <w:szCs w:val="24"/>
          <w:lang w:val="sr-Cyrl-RS"/>
        </w:rPr>
        <w:t xml:space="preserve">), а у оквиру висине средстава </w:t>
      </w:r>
      <w:proofErr w:type="spellStart"/>
      <w:r w:rsidRPr="004257B1">
        <w:rPr>
          <w:sz w:val="24"/>
          <w:szCs w:val="24"/>
          <w:lang w:val="sr-Cyrl-RS"/>
        </w:rPr>
        <w:t>предвиђених</w:t>
      </w:r>
      <w:proofErr w:type="spellEnd"/>
      <w:r w:rsidRPr="004257B1">
        <w:rPr>
          <w:sz w:val="24"/>
          <w:szCs w:val="24"/>
          <w:lang w:val="sr-Cyrl-RS"/>
        </w:rPr>
        <w:t xml:space="preserve"> буџетом пројекта.</w:t>
      </w:r>
    </w:p>
    <w:p w14:paraId="702C210B" w14:textId="77777777" w:rsidR="004257B1" w:rsidRPr="004257B1" w:rsidRDefault="004257B1" w:rsidP="00B47566">
      <w:pPr>
        <w:keepNext/>
        <w:numPr>
          <w:ilvl w:val="1"/>
          <w:numId w:val="0"/>
        </w:numPr>
        <w:tabs>
          <w:tab w:val="left" w:pos="567"/>
        </w:tabs>
        <w:jc w:val="both"/>
        <w:outlineLvl w:val="1"/>
        <w:rPr>
          <w:bCs/>
          <w:sz w:val="24"/>
          <w:szCs w:val="24"/>
          <w:lang w:val="sr-Cyrl-RS"/>
        </w:rPr>
      </w:pPr>
    </w:p>
    <w:p w14:paraId="4826CCC5" w14:textId="78695381" w:rsidR="004257B1" w:rsidRPr="004257B1" w:rsidRDefault="004257B1" w:rsidP="004257B1">
      <w:pPr>
        <w:jc w:val="both"/>
        <w:rPr>
          <w:sz w:val="24"/>
          <w:szCs w:val="24"/>
          <w:lang w:val="sr-Cyrl-RS"/>
        </w:rPr>
      </w:pPr>
      <w:r w:rsidRPr="004257B1">
        <w:rPr>
          <w:b/>
          <w:sz w:val="24"/>
          <w:szCs w:val="24"/>
          <w:lang w:val="sr-Cyrl-RS"/>
        </w:rPr>
        <w:t>Рокови за закључење Уговора, завршетак посла и достављање Независног извештаја о налазима чињеничног стања</w:t>
      </w:r>
      <w:r>
        <w:rPr>
          <w:b/>
          <w:sz w:val="24"/>
          <w:szCs w:val="24"/>
          <w:lang w:val="sr-Cyrl-RS"/>
        </w:rPr>
        <w:t>:</w:t>
      </w:r>
    </w:p>
    <w:p w14:paraId="34DCBB2C" w14:textId="220A3129" w:rsidR="004257B1" w:rsidRPr="00CC2ADF" w:rsidRDefault="004257B1" w:rsidP="004257B1">
      <w:pPr>
        <w:tabs>
          <w:tab w:val="left" w:pos="360"/>
        </w:tabs>
        <w:jc w:val="both"/>
        <w:rPr>
          <w:b/>
          <w:color w:val="262626"/>
          <w:sz w:val="24"/>
          <w:szCs w:val="24"/>
          <w:lang w:val="sr-Cyrl-RS"/>
        </w:rPr>
      </w:pPr>
      <w:r w:rsidRPr="00CC2ADF">
        <w:rPr>
          <w:color w:val="262626"/>
          <w:sz w:val="24"/>
          <w:szCs w:val="24"/>
          <w:lang w:val="sr-Cyrl-RS"/>
        </w:rPr>
        <w:t>Уговор о набавци ће бити закључен у року од 8 (осам) дана од дана доношења одлуке о додели уговора за предметну наба</w:t>
      </w:r>
      <w:r>
        <w:rPr>
          <w:color w:val="262626"/>
          <w:sz w:val="24"/>
          <w:szCs w:val="24"/>
          <w:lang w:val="sr-Cyrl-RS"/>
        </w:rPr>
        <w:t>вку, односно најкасније 30.09.</w:t>
      </w:r>
      <w:r w:rsidR="00F40984">
        <w:rPr>
          <w:color w:val="262626"/>
          <w:sz w:val="24"/>
          <w:szCs w:val="24"/>
          <w:lang w:val="sr-Cyrl-RS"/>
        </w:rPr>
        <w:t>2019</w:t>
      </w:r>
      <w:r>
        <w:rPr>
          <w:color w:val="262626"/>
          <w:sz w:val="24"/>
          <w:szCs w:val="24"/>
          <w:lang w:val="sr-Cyrl-RS"/>
        </w:rPr>
        <w:t>. године.</w:t>
      </w:r>
    </w:p>
    <w:p w14:paraId="67A79AC1" w14:textId="77777777" w:rsidR="004257B1" w:rsidRPr="004257B1" w:rsidRDefault="004257B1" w:rsidP="004257B1">
      <w:pPr>
        <w:jc w:val="both"/>
        <w:rPr>
          <w:sz w:val="24"/>
          <w:szCs w:val="24"/>
          <w:lang w:val="sr-Cyrl-RS"/>
        </w:rPr>
      </w:pPr>
    </w:p>
    <w:p w14:paraId="1A320358" w14:textId="77777777" w:rsidR="004257B1" w:rsidRDefault="004257B1" w:rsidP="004257B1">
      <w:pPr>
        <w:jc w:val="both"/>
        <w:rPr>
          <w:sz w:val="24"/>
          <w:szCs w:val="24"/>
          <w:lang w:val="sr-Cyrl-RS"/>
        </w:rPr>
      </w:pPr>
      <w:r w:rsidRPr="004257B1">
        <w:rPr>
          <w:sz w:val="24"/>
          <w:szCs w:val="24"/>
          <w:lang w:val="sr-Cyrl-RS"/>
        </w:rPr>
        <w:t>Период реализације</w:t>
      </w:r>
      <w:r w:rsidRPr="004257B1">
        <w:rPr>
          <w:sz w:val="24"/>
          <w:szCs w:val="24"/>
          <w:lang w:val="sr-Cyrl-CS"/>
        </w:rPr>
        <w:t xml:space="preserve"> </w:t>
      </w:r>
      <w:r w:rsidRPr="004257B1">
        <w:rPr>
          <w:sz w:val="24"/>
          <w:szCs w:val="24"/>
          <w:lang w:val="sr-Cyrl-RS"/>
        </w:rPr>
        <w:t xml:space="preserve">посла је од </w:t>
      </w:r>
      <w:r>
        <w:rPr>
          <w:sz w:val="24"/>
          <w:szCs w:val="24"/>
          <w:lang w:val="sr-Cyrl-RS"/>
        </w:rPr>
        <w:t>15</w:t>
      </w:r>
      <w:r w:rsidRPr="004257B1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>10</w:t>
      </w:r>
      <w:r w:rsidRPr="004257B1">
        <w:rPr>
          <w:sz w:val="24"/>
          <w:szCs w:val="24"/>
          <w:lang w:val="sr-Cyrl-RS"/>
        </w:rPr>
        <w:t>.2019.</w:t>
      </w:r>
      <w:r>
        <w:rPr>
          <w:sz w:val="24"/>
          <w:szCs w:val="24"/>
          <w:lang w:val="sr-Cyrl-RS"/>
        </w:rPr>
        <w:t xml:space="preserve"> године до истека рока за подношење </w:t>
      </w:r>
      <w:r w:rsidRPr="004257B1">
        <w:rPr>
          <w:sz w:val="24"/>
          <w:szCs w:val="24"/>
          <w:lang w:val="sr-Cyrl-RS"/>
        </w:rPr>
        <w:t>Независног извештаја о налазима о чињеничног стања</w:t>
      </w:r>
      <w:r w:rsidRPr="004257B1">
        <w:rPr>
          <w:sz w:val="24"/>
          <w:szCs w:val="24"/>
          <w:lang w:val="sr-Cyrl-CS"/>
        </w:rPr>
        <w:t xml:space="preserve"> за целокупан период трајања пројекта, који приказује налазе чињеничног стања за целокупан период трајања пројекта</w:t>
      </w:r>
      <w:r>
        <w:rPr>
          <w:sz w:val="24"/>
          <w:szCs w:val="24"/>
          <w:lang w:val="sr-Cyrl-RS"/>
        </w:rPr>
        <w:t>.</w:t>
      </w:r>
    </w:p>
    <w:p w14:paraId="07566635" w14:textId="77777777" w:rsidR="004257B1" w:rsidRDefault="004257B1" w:rsidP="004257B1">
      <w:pPr>
        <w:jc w:val="both"/>
        <w:rPr>
          <w:sz w:val="24"/>
          <w:szCs w:val="24"/>
          <w:lang w:val="sr-Cyrl-RS"/>
        </w:rPr>
      </w:pPr>
    </w:p>
    <w:p w14:paraId="406E3052" w14:textId="29E8BDEC" w:rsidR="004257B1" w:rsidRPr="004257B1" w:rsidRDefault="004257B1" w:rsidP="004257B1">
      <w:pPr>
        <w:jc w:val="both"/>
        <w:rPr>
          <w:sz w:val="24"/>
          <w:szCs w:val="24"/>
          <w:lang w:val="sr-Cyrl-CS"/>
        </w:rPr>
      </w:pPr>
      <w:r w:rsidRPr="004257B1">
        <w:rPr>
          <w:sz w:val="24"/>
          <w:szCs w:val="24"/>
          <w:lang w:val="sr-Cyrl-RS"/>
        </w:rPr>
        <w:t>Рок за достављање Независног извештаја о налазима о чињеничног стања</w:t>
      </w:r>
      <w:r w:rsidRPr="004257B1">
        <w:rPr>
          <w:sz w:val="24"/>
          <w:szCs w:val="24"/>
          <w:lang w:val="sr-Cyrl-CS"/>
        </w:rPr>
        <w:t xml:space="preserve"> за целокупан период трајања пројекта, који приказује налазе чињеничног стања за целокупан период трајања пројекта</w:t>
      </w:r>
      <w:r>
        <w:rPr>
          <w:sz w:val="24"/>
          <w:szCs w:val="24"/>
          <w:lang w:val="sr-Cyrl-RS"/>
        </w:rPr>
        <w:t xml:space="preserve"> је 10 (десет) дана пре истека рока за подношење Финалног извештаја Пројекта донатору.</w:t>
      </w:r>
    </w:p>
    <w:p w14:paraId="78EAEBBF" w14:textId="77777777" w:rsidR="004257B1" w:rsidRDefault="004257B1">
      <w:pPr>
        <w:spacing w:after="200" w:line="276" w:lineRule="auto"/>
        <w:rPr>
          <w:b/>
          <w:sz w:val="24"/>
          <w:shd w:val="clear" w:color="auto" w:fill="FFFFFF"/>
          <w:lang w:val="sr-Cyrl-RS"/>
        </w:rPr>
      </w:pPr>
    </w:p>
    <w:p w14:paraId="6762FC7D" w14:textId="661417CC" w:rsidR="004257B1" w:rsidRPr="004257B1" w:rsidRDefault="004257B1" w:rsidP="004257B1">
      <w:pPr>
        <w:jc w:val="both"/>
        <w:rPr>
          <w:sz w:val="24"/>
          <w:szCs w:val="24"/>
        </w:rPr>
      </w:pPr>
      <w:r w:rsidRPr="004257B1">
        <w:rPr>
          <w:b/>
          <w:bCs/>
          <w:sz w:val="24"/>
          <w:szCs w:val="24"/>
          <w:lang w:val="sr-Cyrl-RS"/>
        </w:rPr>
        <w:t>5.</w:t>
      </w:r>
      <w:r w:rsidRPr="004257B1">
        <w:rPr>
          <w:b/>
          <w:bCs/>
          <w:sz w:val="24"/>
          <w:szCs w:val="24"/>
        </w:rPr>
        <w:t xml:space="preserve"> </w:t>
      </w:r>
      <w:r w:rsidRPr="004257B1">
        <w:rPr>
          <w:b/>
          <w:bCs/>
          <w:sz w:val="24"/>
          <w:szCs w:val="24"/>
          <w:lang w:val="sr-Cyrl-RS"/>
        </w:rPr>
        <w:t>ПРИЛОЗИ</w:t>
      </w:r>
    </w:p>
    <w:p w14:paraId="5B7D3C39" w14:textId="77777777" w:rsidR="004257B1" w:rsidRPr="004257B1" w:rsidRDefault="004257B1" w:rsidP="004257B1">
      <w:pPr>
        <w:jc w:val="both"/>
        <w:rPr>
          <w:sz w:val="24"/>
          <w:szCs w:val="24"/>
        </w:rPr>
      </w:pPr>
      <w:r w:rsidRPr="004257B1">
        <w:rPr>
          <w:bCs/>
          <w:sz w:val="24"/>
          <w:szCs w:val="24"/>
          <w:lang w:val="sr-Cyrl-RS"/>
        </w:rPr>
        <w:t>Прилог 1 – Списак пружених услуга – стручне референце за обављање ревизије међународних пројеката</w:t>
      </w:r>
    </w:p>
    <w:p w14:paraId="2934A394" w14:textId="77777777" w:rsidR="004257B1" w:rsidRDefault="004257B1" w:rsidP="004257B1">
      <w:pPr>
        <w:jc w:val="both"/>
        <w:rPr>
          <w:bCs/>
          <w:sz w:val="24"/>
          <w:szCs w:val="24"/>
          <w:lang w:val="sr-Cyrl-RS"/>
        </w:rPr>
      </w:pPr>
    </w:p>
    <w:p w14:paraId="2E64D0C4" w14:textId="110E9A4C" w:rsidR="004257B1" w:rsidRDefault="004257B1" w:rsidP="004257B1">
      <w:pPr>
        <w:jc w:val="both"/>
        <w:rPr>
          <w:sz w:val="24"/>
          <w:szCs w:val="24"/>
          <w:lang w:val="sr-Latn-RS"/>
        </w:rPr>
      </w:pPr>
      <w:r w:rsidRPr="004257B1">
        <w:rPr>
          <w:bCs/>
          <w:sz w:val="24"/>
          <w:szCs w:val="24"/>
          <w:lang w:val="sr-Cyrl-RS"/>
        </w:rPr>
        <w:t xml:space="preserve">Прилог </w:t>
      </w:r>
      <w:r>
        <w:rPr>
          <w:bCs/>
          <w:sz w:val="24"/>
          <w:szCs w:val="24"/>
          <w:lang w:val="sr-Cyrl-RS"/>
        </w:rPr>
        <w:t>2</w:t>
      </w:r>
      <w:r w:rsidRPr="004257B1">
        <w:rPr>
          <w:bCs/>
          <w:sz w:val="24"/>
          <w:szCs w:val="24"/>
          <w:lang w:val="sr-Cyrl-RS"/>
        </w:rPr>
        <w:t xml:space="preserve"> – Образац Понуде </w:t>
      </w:r>
      <w:r w:rsidRPr="004257B1">
        <w:rPr>
          <w:sz w:val="24"/>
          <w:szCs w:val="24"/>
          <w:lang w:val="sr-Cyrl-RS"/>
        </w:rPr>
        <w:t>о пружању услуга финансијске ревизије, односно ангажовању на обављању уговорених поступака у вези са финансијским информацијама ЕРАЗМУС+ пројекта изградње капацитета у високом образовању „Развој и имплементација система за процену перформансе високошколских установа и система у Србији – ПЕСХЕС“</w:t>
      </w:r>
    </w:p>
    <w:p w14:paraId="5AA4D3ED" w14:textId="006318CC" w:rsidR="004257B1" w:rsidRDefault="004257B1" w:rsidP="004257B1">
      <w:pPr>
        <w:jc w:val="both"/>
        <w:rPr>
          <w:sz w:val="24"/>
          <w:szCs w:val="24"/>
          <w:lang w:val="sr-Latn-RS"/>
        </w:rPr>
      </w:pPr>
    </w:p>
    <w:p w14:paraId="6CA9AAEB" w14:textId="2FA37B9D" w:rsidR="004257B1" w:rsidRPr="004257B1" w:rsidRDefault="004257B1" w:rsidP="004257B1">
      <w:pPr>
        <w:jc w:val="both"/>
        <w:rPr>
          <w:sz w:val="24"/>
          <w:szCs w:val="24"/>
          <w:lang w:val="sr-Cyrl-RS"/>
        </w:rPr>
      </w:pPr>
      <w:r w:rsidRPr="004257B1">
        <w:rPr>
          <w:bCs/>
          <w:sz w:val="24"/>
          <w:szCs w:val="24"/>
          <w:lang w:val="sr-Cyrl-RS"/>
        </w:rPr>
        <w:t xml:space="preserve">Прилог </w:t>
      </w:r>
      <w:r>
        <w:rPr>
          <w:bCs/>
          <w:sz w:val="24"/>
          <w:szCs w:val="24"/>
          <w:lang w:val="sr-Cyrl-RS"/>
        </w:rPr>
        <w:t>3</w:t>
      </w:r>
      <w:r w:rsidRPr="004257B1">
        <w:rPr>
          <w:bCs/>
          <w:sz w:val="24"/>
          <w:szCs w:val="24"/>
          <w:lang w:val="sr-Cyrl-RS"/>
        </w:rPr>
        <w:t xml:space="preserve"> – Модел Уговора </w:t>
      </w:r>
      <w:r w:rsidR="007C7DAC" w:rsidRPr="004257B1">
        <w:rPr>
          <w:sz w:val="24"/>
          <w:szCs w:val="24"/>
          <w:lang w:val="sr-Cyrl-RS"/>
        </w:rPr>
        <w:t>о пружању услуга финансијске ревизије, односно ангажовању на обављању уговорених поступака у вези са финансијским информацијама ЕРАЗМУС+ пројекта изградње капацитета у високом образовању „Развој и имплементација система за процену перформансе високошколских установа и система у Србији – ПЕСХЕС“</w:t>
      </w:r>
      <w:r w:rsidRPr="004257B1">
        <w:rPr>
          <w:sz w:val="24"/>
          <w:szCs w:val="24"/>
          <w:lang w:val="sr-Latn-RS"/>
        </w:rPr>
        <w:t xml:space="preserve"> </w:t>
      </w:r>
    </w:p>
    <w:p w14:paraId="774EEF69" w14:textId="740B849A" w:rsidR="004257B1" w:rsidRDefault="004257B1">
      <w:pPr>
        <w:spacing w:after="200" w:line="276" w:lineRule="auto"/>
        <w:rPr>
          <w:b/>
          <w:sz w:val="24"/>
          <w:shd w:val="clear" w:color="auto" w:fill="FFFFFF"/>
          <w:lang w:val="sr-Cyrl-RS"/>
        </w:rPr>
      </w:pPr>
      <w:r>
        <w:rPr>
          <w:b/>
          <w:sz w:val="24"/>
          <w:shd w:val="clear" w:color="auto" w:fill="FFFFFF"/>
          <w:lang w:val="sr-Cyrl-RS"/>
        </w:rPr>
        <w:br w:type="page"/>
      </w:r>
    </w:p>
    <w:p w14:paraId="6F532820" w14:textId="77777777" w:rsidR="00465645" w:rsidRPr="00465645" w:rsidRDefault="00465645" w:rsidP="00465645">
      <w:pPr>
        <w:autoSpaceDE w:val="0"/>
        <w:autoSpaceDN w:val="0"/>
        <w:adjustRightInd w:val="0"/>
        <w:rPr>
          <w:b/>
          <w:bCs/>
          <w:sz w:val="24"/>
          <w:szCs w:val="24"/>
          <w:lang w:val="sr-Cyrl-CS"/>
        </w:rPr>
      </w:pPr>
      <w:r w:rsidRPr="00465645">
        <w:rPr>
          <w:b/>
          <w:bCs/>
          <w:sz w:val="24"/>
          <w:szCs w:val="24"/>
          <w:lang w:val="sr-Cyrl-RS"/>
        </w:rPr>
        <w:lastRenderedPageBreak/>
        <w:t xml:space="preserve">Прилог </w:t>
      </w:r>
      <w:r w:rsidRPr="00465645">
        <w:rPr>
          <w:b/>
          <w:bCs/>
          <w:sz w:val="24"/>
          <w:szCs w:val="24"/>
          <w:lang w:val="sr-Cyrl-CS"/>
        </w:rPr>
        <w:t>1</w:t>
      </w:r>
      <w:r w:rsidRPr="00465645">
        <w:rPr>
          <w:b/>
          <w:bCs/>
          <w:sz w:val="24"/>
          <w:szCs w:val="24"/>
          <w:lang w:val="sr-Cyrl-RS"/>
        </w:rPr>
        <w:t>:</w:t>
      </w:r>
    </w:p>
    <w:p w14:paraId="64373FF8" w14:textId="77777777" w:rsidR="00465645" w:rsidRPr="00465645" w:rsidRDefault="00465645" w:rsidP="00465645">
      <w:pPr>
        <w:autoSpaceDE w:val="0"/>
        <w:autoSpaceDN w:val="0"/>
        <w:adjustRightInd w:val="0"/>
        <w:ind w:left="720" w:hanging="720"/>
        <w:rPr>
          <w:bCs/>
          <w:sz w:val="24"/>
          <w:szCs w:val="24"/>
          <w:lang w:val="sr-Cyrl-CS"/>
        </w:rPr>
      </w:pPr>
    </w:p>
    <w:p w14:paraId="369E001C" w14:textId="77777777" w:rsidR="00465645" w:rsidRPr="00465645" w:rsidRDefault="00465645" w:rsidP="0046564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sr-Cyrl-RS"/>
        </w:rPr>
      </w:pPr>
      <w:r w:rsidRPr="00465645">
        <w:rPr>
          <w:b/>
          <w:bCs/>
          <w:sz w:val="24"/>
          <w:szCs w:val="24"/>
          <w:lang w:val="sr-Cyrl-RS"/>
        </w:rPr>
        <w:t>СПИСАК ПРУЖЕНИХ УСЛУГА – СТРУЧНЕ РЕФЕРЕНЦЕ ЗА ОБАВЉАЊЕ РЕВИЗИЈЕ МЕЂУНАРОДНИХ ПРОЈЕКАТА</w:t>
      </w:r>
    </w:p>
    <w:p w14:paraId="6677050A" w14:textId="77777777" w:rsidR="00465645" w:rsidRPr="00465645" w:rsidRDefault="00465645" w:rsidP="00465645">
      <w:pPr>
        <w:autoSpaceDE w:val="0"/>
        <w:autoSpaceDN w:val="0"/>
        <w:adjustRightInd w:val="0"/>
        <w:ind w:left="720" w:hanging="720"/>
        <w:rPr>
          <w:bCs/>
          <w:sz w:val="24"/>
          <w:szCs w:val="24"/>
          <w:lang w:val="sr-Cyrl-RS"/>
        </w:rPr>
      </w:pPr>
      <w:r w:rsidRPr="00465645">
        <w:rPr>
          <w:bCs/>
          <w:sz w:val="24"/>
          <w:szCs w:val="24"/>
          <w:lang w:val="sr-Cyrl-RS"/>
        </w:rPr>
        <w:br/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2229"/>
        <w:gridCol w:w="2169"/>
        <w:gridCol w:w="1607"/>
        <w:gridCol w:w="2194"/>
      </w:tblGrid>
      <w:tr w:rsidR="00465645" w:rsidRPr="00465645" w14:paraId="363744CE" w14:textId="77777777" w:rsidTr="00465645">
        <w:trPr>
          <w:trHeight w:val="884"/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7F094CC9" w14:textId="77777777" w:rsidR="00465645" w:rsidRPr="00465645" w:rsidRDefault="00465645" w:rsidP="00465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465645">
              <w:rPr>
                <w:b/>
                <w:bCs/>
                <w:sz w:val="24"/>
                <w:szCs w:val="24"/>
                <w:lang w:val="sr-Cyrl-RS"/>
              </w:rPr>
              <w:t>Редни бр.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2FA2ACCE" w14:textId="77777777" w:rsidR="00465645" w:rsidRPr="00465645" w:rsidRDefault="00465645" w:rsidP="00465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465645">
              <w:rPr>
                <w:b/>
                <w:bCs/>
                <w:sz w:val="24"/>
                <w:szCs w:val="24"/>
                <w:lang w:val="sr-Cyrl-RS"/>
              </w:rPr>
              <w:t>Референтни наручилац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0ECC14D5" w14:textId="2B9F6C8C" w:rsidR="00465645" w:rsidRPr="00465645" w:rsidRDefault="00465645" w:rsidP="00465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465645">
              <w:rPr>
                <w:b/>
                <w:bCs/>
                <w:sz w:val="24"/>
                <w:szCs w:val="24"/>
                <w:lang w:val="sr-Cyrl-RS"/>
              </w:rPr>
              <w:t>Лице за контакт, број телефона, електронска пошта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4647F97C" w14:textId="77777777" w:rsidR="00465645" w:rsidRPr="00465645" w:rsidRDefault="00465645" w:rsidP="00465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465645">
              <w:rPr>
                <w:b/>
                <w:bCs/>
                <w:sz w:val="24"/>
                <w:szCs w:val="24"/>
                <w:lang w:val="sr-Cyrl-RS"/>
              </w:rPr>
              <w:t>Датум закључења уговора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523AD62C" w14:textId="77777777" w:rsidR="00465645" w:rsidRPr="00465645" w:rsidRDefault="00465645" w:rsidP="004656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highlight w:val="yellow"/>
                <w:lang w:val="sr-Cyrl-RS"/>
              </w:rPr>
            </w:pPr>
            <w:r w:rsidRPr="00465645">
              <w:rPr>
                <w:b/>
                <w:bCs/>
                <w:sz w:val="24"/>
                <w:szCs w:val="24"/>
                <w:lang w:val="sr-Cyrl-RS"/>
              </w:rPr>
              <w:t>Вредност уговора (износ у РСД без ПДВ-а)</w:t>
            </w:r>
          </w:p>
        </w:tc>
      </w:tr>
      <w:tr w:rsidR="00465645" w:rsidRPr="00465645" w14:paraId="08A01D20" w14:textId="77777777" w:rsidTr="00465645">
        <w:trPr>
          <w:trHeight w:val="454"/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01575F1E" w14:textId="77777777" w:rsidR="00465645" w:rsidRPr="00465645" w:rsidRDefault="00465645" w:rsidP="004656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465645">
              <w:rPr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0FE8B1EE" w14:textId="77777777" w:rsidR="00465645" w:rsidRPr="00465645" w:rsidRDefault="00465645" w:rsidP="004656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14:paraId="6CFEBB7F" w14:textId="77777777" w:rsidR="00465645" w:rsidRPr="00465645" w:rsidRDefault="00465645" w:rsidP="004656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036BD9C9" w14:textId="77777777" w:rsidR="00465645" w:rsidRPr="00465645" w:rsidRDefault="00465645" w:rsidP="004656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5B8E9968" w14:textId="77777777" w:rsidR="00465645" w:rsidRPr="00465645" w:rsidRDefault="00465645" w:rsidP="004656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  <w:lang w:val="sr-Cyrl-RS"/>
              </w:rPr>
            </w:pPr>
          </w:p>
        </w:tc>
      </w:tr>
      <w:tr w:rsidR="00465645" w:rsidRPr="00465645" w14:paraId="788B0C6E" w14:textId="77777777" w:rsidTr="00465645">
        <w:trPr>
          <w:trHeight w:val="454"/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018A0F26" w14:textId="77777777" w:rsidR="00465645" w:rsidRPr="00465645" w:rsidRDefault="00465645" w:rsidP="004656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465645">
              <w:rPr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2873D2F6" w14:textId="77777777" w:rsidR="00465645" w:rsidRPr="00465645" w:rsidRDefault="00465645" w:rsidP="004656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14:paraId="7E70FD02" w14:textId="77777777" w:rsidR="00465645" w:rsidRPr="00465645" w:rsidRDefault="00465645" w:rsidP="004656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4FA732AB" w14:textId="77777777" w:rsidR="00465645" w:rsidRPr="00465645" w:rsidRDefault="00465645" w:rsidP="004656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5C4FB2CB" w14:textId="77777777" w:rsidR="00465645" w:rsidRPr="00465645" w:rsidRDefault="00465645" w:rsidP="004656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  <w:lang w:val="sr-Cyrl-RS"/>
              </w:rPr>
            </w:pPr>
          </w:p>
        </w:tc>
      </w:tr>
      <w:tr w:rsidR="00465645" w:rsidRPr="00465645" w14:paraId="75D220BA" w14:textId="77777777" w:rsidTr="00465645">
        <w:trPr>
          <w:trHeight w:val="454"/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0968CD61" w14:textId="77777777" w:rsidR="00465645" w:rsidRPr="00465645" w:rsidRDefault="00465645" w:rsidP="004656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465645">
              <w:rPr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149BA7A1" w14:textId="77777777" w:rsidR="00465645" w:rsidRPr="00465645" w:rsidRDefault="00465645" w:rsidP="004656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14:paraId="327A9777" w14:textId="77777777" w:rsidR="00465645" w:rsidRPr="00465645" w:rsidRDefault="00465645" w:rsidP="004656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2411911D" w14:textId="77777777" w:rsidR="00465645" w:rsidRPr="00465645" w:rsidRDefault="00465645" w:rsidP="004656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50F8DA0E" w14:textId="77777777" w:rsidR="00465645" w:rsidRPr="00465645" w:rsidRDefault="00465645" w:rsidP="004656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  <w:lang w:val="sr-Cyrl-RS"/>
              </w:rPr>
            </w:pPr>
          </w:p>
        </w:tc>
      </w:tr>
      <w:tr w:rsidR="00465645" w:rsidRPr="00465645" w14:paraId="1731D97B" w14:textId="77777777" w:rsidTr="00465645">
        <w:trPr>
          <w:trHeight w:val="454"/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193E7104" w14:textId="77777777" w:rsidR="00465645" w:rsidRPr="00465645" w:rsidRDefault="00465645" w:rsidP="004656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465645">
              <w:rPr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0B825A3B" w14:textId="77777777" w:rsidR="00465645" w:rsidRPr="00465645" w:rsidRDefault="00465645" w:rsidP="004656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14:paraId="22CC509E" w14:textId="77777777" w:rsidR="00465645" w:rsidRPr="00465645" w:rsidRDefault="00465645" w:rsidP="004656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133D864F" w14:textId="77777777" w:rsidR="00465645" w:rsidRPr="00465645" w:rsidRDefault="00465645" w:rsidP="004656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3A562E0F" w14:textId="77777777" w:rsidR="00465645" w:rsidRPr="00465645" w:rsidRDefault="00465645" w:rsidP="004656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  <w:lang w:val="sr-Cyrl-RS"/>
              </w:rPr>
            </w:pPr>
          </w:p>
        </w:tc>
      </w:tr>
      <w:tr w:rsidR="00465645" w:rsidRPr="00465645" w14:paraId="799897E4" w14:textId="77777777" w:rsidTr="00465645">
        <w:trPr>
          <w:trHeight w:val="454"/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6E7109F7" w14:textId="77777777" w:rsidR="00465645" w:rsidRPr="00465645" w:rsidRDefault="00465645" w:rsidP="004656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465645">
              <w:rPr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0198311C" w14:textId="77777777" w:rsidR="00465645" w:rsidRPr="00465645" w:rsidRDefault="00465645" w:rsidP="004656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14:paraId="46A0B3B2" w14:textId="77777777" w:rsidR="00465645" w:rsidRPr="00465645" w:rsidRDefault="00465645" w:rsidP="004656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1E1A9A2B" w14:textId="77777777" w:rsidR="00465645" w:rsidRPr="00465645" w:rsidRDefault="00465645" w:rsidP="004656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7D993524" w14:textId="77777777" w:rsidR="00465645" w:rsidRPr="00465645" w:rsidRDefault="00465645" w:rsidP="004656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  <w:lang w:val="sr-Cyrl-RS"/>
              </w:rPr>
            </w:pPr>
          </w:p>
        </w:tc>
      </w:tr>
      <w:tr w:rsidR="00465645" w:rsidRPr="00465645" w14:paraId="5901122C" w14:textId="77777777" w:rsidTr="00465645">
        <w:trPr>
          <w:trHeight w:val="454"/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6E0802BB" w14:textId="77777777" w:rsidR="00465645" w:rsidRPr="00465645" w:rsidRDefault="00465645" w:rsidP="004656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465645">
              <w:rPr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445DB858" w14:textId="77777777" w:rsidR="00465645" w:rsidRPr="00465645" w:rsidRDefault="00465645" w:rsidP="004656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14:paraId="5A75DDE9" w14:textId="77777777" w:rsidR="00465645" w:rsidRPr="00465645" w:rsidRDefault="00465645" w:rsidP="004656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76CF1A98" w14:textId="77777777" w:rsidR="00465645" w:rsidRPr="00465645" w:rsidRDefault="00465645" w:rsidP="004656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023C2917" w14:textId="77777777" w:rsidR="00465645" w:rsidRPr="00465645" w:rsidRDefault="00465645" w:rsidP="004656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  <w:lang w:val="sr-Cyrl-RS"/>
              </w:rPr>
            </w:pPr>
          </w:p>
        </w:tc>
      </w:tr>
      <w:tr w:rsidR="00465645" w:rsidRPr="00465645" w14:paraId="117D665C" w14:textId="77777777" w:rsidTr="00465645">
        <w:trPr>
          <w:trHeight w:val="454"/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19231262" w14:textId="77777777" w:rsidR="00465645" w:rsidRPr="00465645" w:rsidRDefault="00465645" w:rsidP="004656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465645">
              <w:rPr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7184EF66" w14:textId="77777777" w:rsidR="00465645" w:rsidRPr="00465645" w:rsidRDefault="00465645" w:rsidP="004656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14:paraId="13E105EE" w14:textId="77777777" w:rsidR="00465645" w:rsidRPr="00465645" w:rsidRDefault="00465645" w:rsidP="004656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3AAD4843" w14:textId="77777777" w:rsidR="00465645" w:rsidRPr="00465645" w:rsidRDefault="00465645" w:rsidP="004656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24BA1326" w14:textId="77777777" w:rsidR="00465645" w:rsidRPr="00465645" w:rsidRDefault="00465645" w:rsidP="004656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  <w:lang w:val="sr-Cyrl-RS"/>
              </w:rPr>
            </w:pPr>
          </w:p>
        </w:tc>
      </w:tr>
      <w:tr w:rsidR="00465645" w:rsidRPr="00465645" w14:paraId="00A73108" w14:textId="77777777" w:rsidTr="00465645">
        <w:trPr>
          <w:trHeight w:val="454"/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12CC8AD3" w14:textId="77777777" w:rsidR="00465645" w:rsidRPr="00465645" w:rsidRDefault="00465645" w:rsidP="004656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465645">
              <w:rPr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4BF68B5B" w14:textId="77777777" w:rsidR="00465645" w:rsidRPr="00465645" w:rsidRDefault="00465645" w:rsidP="004656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14:paraId="4C4CFF92" w14:textId="77777777" w:rsidR="00465645" w:rsidRPr="00465645" w:rsidRDefault="00465645" w:rsidP="004656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40F551E4" w14:textId="77777777" w:rsidR="00465645" w:rsidRPr="00465645" w:rsidRDefault="00465645" w:rsidP="004656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1E53671B" w14:textId="77777777" w:rsidR="00465645" w:rsidRPr="00465645" w:rsidRDefault="00465645" w:rsidP="004656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  <w:lang w:val="sr-Cyrl-RS"/>
              </w:rPr>
            </w:pPr>
          </w:p>
        </w:tc>
      </w:tr>
      <w:tr w:rsidR="00465645" w:rsidRPr="00465645" w14:paraId="33B55A8D" w14:textId="77777777" w:rsidTr="00465645">
        <w:trPr>
          <w:trHeight w:val="454"/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2910B88E" w14:textId="77777777" w:rsidR="00465645" w:rsidRPr="00465645" w:rsidRDefault="00465645" w:rsidP="004656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465645">
              <w:rPr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0184DF5B" w14:textId="77777777" w:rsidR="00465645" w:rsidRPr="00465645" w:rsidRDefault="00465645" w:rsidP="004656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14:paraId="617954C6" w14:textId="77777777" w:rsidR="00465645" w:rsidRPr="00465645" w:rsidRDefault="00465645" w:rsidP="004656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06B626A9" w14:textId="77777777" w:rsidR="00465645" w:rsidRPr="00465645" w:rsidRDefault="00465645" w:rsidP="004656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14F5C5E3" w14:textId="77777777" w:rsidR="00465645" w:rsidRPr="00465645" w:rsidRDefault="00465645" w:rsidP="004656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  <w:lang w:val="sr-Cyrl-RS"/>
              </w:rPr>
            </w:pPr>
          </w:p>
        </w:tc>
      </w:tr>
      <w:tr w:rsidR="00465645" w:rsidRPr="00465645" w14:paraId="71121BD1" w14:textId="77777777" w:rsidTr="00465645">
        <w:trPr>
          <w:trHeight w:val="454"/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4F5F98D5" w14:textId="77777777" w:rsidR="00465645" w:rsidRPr="00465645" w:rsidRDefault="00465645" w:rsidP="004656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465645">
              <w:rPr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2176F368" w14:textId="77777777" w:rsidR="00465645" w:rsidRPr="00465645" w:rsidRDefault="00465645" w:rsidP="004656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14:paraId="6B648FF4" w14:textId="77777777" w:rsidR="00465645" w:rsidRPr="00465645" w:rsidRDefault="00465645" w:rsidP="004656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0BF3862B" w14:textId="77777777" w:rsidR="00465645" w:rsidRPr="00465645" w:rsidRDefault="00465645" w:rsidP="004656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186EE349" w14:textId="77777777" w:rsidR="00465645" w:rsidRPr="00465645" w:rsidRDefault="00465645" w:rsidP="004656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  <w:lang w:val="sr-Cyrl-RS"/>
              </w:rPr>
            </w:pPr>
          </w:p>
        </w:tc>
      </w:tr>
      <w:tr w:rsidR="00465645" w:rsidRPr="00465645" w14:paraId="7786F436" w14:textId="77777777" w:rsidTr="00465645">
        <w:trPr>
          <w:trHeight w:val="454"/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5EC218E2" w14:textId="77777777" w:rsidR="00465645" w:rsidRPr="00465645" w:rsidRDefault="00465645" w:rsidP="004656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465645">
              <w:rPr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57418EF6" w14:textId="77777777" w:rsidR="00465645" w:rsidRPr="00465645" w:rsidRDefault="00465645" w:rsidP="004656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14:paraId="09164CAF" w14:textId="77777777" w:rsidR="00465645" w:rsidRPr="00465645" w:rsidRDefault="00465645" w:rsidP="004656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37889CD5" w14:textId="77777777" w:rsidR="00465645" w:rsidRPr="00465645" w:rsidRDefault="00465645" w:rsidP="004656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0EF56741" w14:textId="77777777" w:rsidR="00465645" w:rsidRPr="00465645" w:rsidRDefault="00465645" w:rsidP="004656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  <w:lang w:val="sr-Cyrl-RS"/>
              </w:rPr>
            </w:pPr>
          </w:p>
        </w:tc>
      </w:tr>
      <w:tr w:rsidR="00465645" w:rsidRPr="00465645" w14:paraId="66DDE83A" w14:textId="77777777" w:rsidTr="00465645">
        <w:trPr>
          <w:trHeight w:val="454"/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0F53C663" w14:textId="77777777" w:rsidR="00465645" w:rsidRPr="00465645" w:rsidRDefault="00465645" w:rsidP="004656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465645">
              <w:rPr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1BEE86BA" w14:textId="77777777" w:rsidR="00465645" w:rsidRPr="00465645" w:rsidRDefault="00465645" w:rsidP="004656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14:paraId="28B36158" w14:textId="77777777" w:rsidR="00465645" w:rsidRPr="00465645" w:rsidRDefault="00465645" w:rsidP="004656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04AA234C" w14:textId="77777777" w:rsidR="00465645" w:rsidRPr="00465645" w:rsidRDefault="00465645" w:rsidP="004656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0E18C22D" w14:textId="77777777" w:rsidR="00465645" w:rsidRPr="00465645" w:rsidRDefault="00465645" w:rsidP="004656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  <w:lang w:val="sr-Cyrl-RS"/>
              </w:rPr>
            </w:pPr>
          </w:p>
        </w:tc>
      </w:tr>
      <w:tr w:rsidR="00465645" w:rsidRPr="00465645" w14:paraId="1BD57871" w14:textId="77777777" w:rsidTr="00465645">
        <w:trPr>
          <w:trHeight w:val="454"/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6A22D588" w14:textId="77777777" w:rsidR="00465645" w:rsidRPr="00465645" w:rsidRDefault="00465645" w:rsidP="004656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465645">
              <w:rPr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5566A1CA" w14:textId="77777777" w:rsidR="00465645" w:rsidRPr="00465645" w:rsidRDefault="00465645" w:rsidP="004656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14:paraId="5D59A4FD" w14:textId="77777777" w:rsidR="00465645" w:rsidRPr="00465645" w:rsidRDefault="00465645" w:rsidP="004656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531B593F" w14:textId="77777777" w:rsidR="00465645" w:rsidRPr="00465645" w:rsidRDefault="00465645" w:rsidP="004656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5B3BAFD6" w14:textId="77777777" w:rsidR="00465645" w:rsidRPr="00465645" w:rsidRDefault="00465645" w:rsidP="004656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  <w:lang w:val="sr-Cyrl-RS"/>
              </w:rPr>
            </w:pPr>
          </w:p>
        </w:tc>
      </w:tr>
      <w:tr w:rsidR="00465645" w:rsidRPr="00465645" w14:paraId="6D4BC800" w14:textId="77777777" w:rsidTr="00465645">
        <w:trPr>
          <w:trHeight w:val="454"/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677A3667" w14:textId="77777777" w:rsidR="00465645" w:rsidRPr="00465645" w:rsidRDefault="00465645" w:rsidP="004656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465645">
              <w:rPr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568605D4" w14:textId="77777777" w:rsidR="00465645" w:rsidRPr="00465645" w:rsidRDefault="00465645" w:rsidP="004656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14:paraId="6E9A6BE2" w14:textId="77777777" w:rsidR="00465645" w:rsidRPr="00465645" w:rsidRDefault="00465645" w:rsidP="004656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35299D16" w14:textId="77777777" w:rsidR="00465645" w:rsidRPr="00465645" w:rsidRDefault="00465645" w:rsidP="004656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187C22B2" w14:textId="77777777" w:rsidR="00465645" w:rsidRPr="00465645" w:rsidRDefault="00465645" w:rsidP="004656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  <w:lang w:val="sr-Cyrl-RS"/>
              </w:rPr>
            </w:pPr>
          </w:p>
        </w:tc>
      </w:tr>
      <w:tr w:rsidR="00465645" w:rsidRPr="00465645" w14:paraId="3CC929B5" w14:textId="77777777" w:rsidTr="00465645">
        <w:trPr>
          <w:trHeight w:val="454"/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0F4490D4" w14:textId="77777777" w:rsidR="00465645" w:rsidRPr="00465645" w:rsidRDefault="00465645" w:rsidP="004656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465645">
              <w:rPr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5474CCFC" w14:textId="77777777" w:rsidR="00465645" w:rsidRPr="00465645" w:rsidRDefault="00465645" w:rsidP="004656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14:paraId="1FE8D3B0" w14:textId="77777777" w:rsidR="00465645" w:rsidRPr="00465645" w:rsidRDefault="00465645" w:rsidP="004656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420DCF3E" w14:textId="77777777" w:rsidR="00465645" w:rsidRPr="00465645" w:rsidRDefault="00465645" w:rsidP="004656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26D4623B" w14:textId="77777777" w:rsidR="00465645" w:rsidRPr="00465645" w:rsidRDefault="00465645" w:rsidP="004656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  <w:lang w:val="sr-Cyrl-RS"/>
              </w:rPr>
            </w:pPr>
          </w:p>
        </w:tc>
      </w:tr>
    </w:tbl>
    <w:p w14:paraId="0C51C80B" w14:textId="77777777" w:rsidR="00465645" w:rsidRPr="00465645" w:rsidRDefault="00465645" w:rsidP="00465645">
      <w:pPr>
        <w:autoSpaceDE w:val="0"/>
        <w:autoSpaceDN w:val="0"/>
        <w:adjustRightInd w:val="0"/>
        <w:rPr>
          <w:bCs/>
          <w:sz w:val="24"/>
          <w:szCs w:val="24"/>
          <w:lang w:val="sr-Cyrl-CS"/>
        </w:rPr>
      </w:pPr>
    </w:p>
    <w:p w14:paraId="387405D2" w14:textId="15ABCB23" w:rsidR="00465645" w:rsidRPr="00465645" w:rsidRDefault="00465645" w:rsidP="00465645">
      <w:pPr>
        <w:autoSpaceDE w:val="0"/>
        <w:autoSpaceDN w:val="0"/>
        <w:adjustRightInd w:val="0"/>
        <w:rPr>
          <w:bCs/>
          <w:sz w:val="24"/>
          <w:szCs w:val="24"/>
          <w:lang w:val="sr-Cyrl-RS"/>
        </w:rPr>
      </w:pPr>
      <w:r w:rsidRPr="00465645">
        <w:rPr>
          <w:bCs/>
          <w:sz w:val="24"/>
          <w:szCs w:val="24"/>
          <w:lang w:val="sr-Cyrl-RS"/>
        </w:rPr>
        <w:t>Датум:</w:t>
      </w:r>
      <w:r w:rsidRPr="00465645">
        <w:rPr>
          <w:bCs/>
          <w:sz w:val="24"/>
          <w:szCs w:val="24"/>
          <w:lang w:val="sr-Cyrl-RS"/>
        </w:rPr>
        <w:tab/>
      </w:r>
      <w:r w:rsidRPr="00465645">
        <w:rPr>
          <w:bCs/>
          <w:sz w:val="24"/>
          <w:szCs w:val="24"/>
          <w:lang w:val="sr-Cyrl-RS"/>
        </w:rPr>
        <w:tab/>
      </w:r>
      <w:r w:rsidRPr="00465645">
        <w:rPr>
          <w:bCs/>
          <w:sz w:val="24"/>
          <w:szCs w:val="24"/>
          <w:lang w:val="sr-Cyrl-RS"/>
        </w:rPr>
        <w:tab/>
      </w:r>
      <w:r w:rsidRPr="00465645">
        <w:rPr>
          <w:bCs/>
          <w:sz w:val="24"/>
          <w:szCs w:val="24"/>
          <w:lang w:val="sr-Cyrl-RS"/>
        </w:rPr>
        <w:tab/>
      </w:r>
      <w:r w:rsidRPr="00465645">
        <w:rPr>
          <w:bCs/>
          <w:sz w:val="24"/>
          <w:szCs w:val="24"/>
          <w:lang w:val="sr-Cyrl-RS"/>
        </w:rPr>
        <w:tab/>
        <w:t>М.П.</w:t>
      </w:r>
      <w:r w:rsidRPr="00465645">
        <w:rPr>
          <w:bCs/>
          <w:sz w:val="24"/>
          <w:szCs w:val="24"/>
          <w:lang w:val="sr-Cyrl-RS"/>
        </w:rPr>
        <w:tab/>
      </w:r>
      <w:r w:rsidRPr="00465645">
        <w:rPr>
          <w:bCs/>
          <w:sz w:val="24"/>
          <w:szCs w:val="24"/>
          <w:lang w:val="sr-Cyrl-RS"/>
        </w:rPr>
        <w:tab/>
      </w:r>
      <w:r w:rsidRPr="00465645">
        <w:rPr>
          <w:bCs/>
          <w:sz w:val="24"/>
          <w:szCs w:val="24"/>
          <w:lang w:val="sr-Cyrl-CS"/>
        </w:rPr>
        <w:t xml:space="preserve"> </w:t>
      </w:r>
      <w:r w:rsidRPr="00465645">
        <w:rPr>
          <w:bCs/>
          <w:sz w:val="24"/>
          <w:szCs w:val="24"/>
          <w:lang w:val="sr-Cyrl-RS"/>
        </w:rPr>
        <w:t>Лице овлашћено за заступање</w:t>
      </w:r>
    </w:p>
    <w:p w14:paraId="56100920" w14:textId="77777777" w:rsidR="00465645" w:rsidRPr="00465645" w:rsidRDefault="00465645" w:rsidP="00465645">
      <w:pPr>
        <w:autoSpaceDE w:val="0"/>
        <w:autoSpaceDN w:val="0"/>
        <w:adjustRightInd w:val="0"/>
        <w:ind w:left="720"/>
        <w:rPr>
          <w:bCs/>
          <w:sz w:val="24"/>
          <w:szCs w:val="24"/>
          <w:lang w:val="sr-Cyrl-CS"/>
        </w:rPr>
      </w:pPr>
    </w:p>
    <w:p w14:paraId="403B0789" w14:textId="1D8DB5F0" w:rsidR="00465645" w:rsidRPr="00465645" w:rsidRDefault="00465645" w:rsidP="00465645">
      <w:pPr>
        <w:autoSpaceDE w:val="0"/>
        <w:autoSpaceDN w:val="0"/>
        <w:adjustRightInd w:val="0"/>
        <w:rPr>
          <w:bCs/>
          <w:sz w:val="24"/>
          <w:szCs w:val="24"/>
          <w:lang w:val="sr-Cyrl-CS"/>
        </w:rPr>
      </w:pPr>
      <w:r w:rsidRPr="00465645">
        <w:rPr>
          <w:bCs/>
          <w:sz w:val="24"/>
          <w:szCs w:val="24"/>
          <w:lang w:val="sr-Cyrl-RS"/>
        </w:rPr>
        <w:t>_______________</w:t>
      </w:r>
      <w:r w:rsidRPr="00465645">
        <w:rPr>
          <w:bCs/>
          <w:sz w:val="24"/>
          <w:szCs w:val="24"/>
          <w:lang w:val="sr-Cyrl-CS"/>
        </w:rPr>
        <w:t>____ године</w:t>
      </w:r>
      <w:r w:rsidRPr="00465645">
        <w:rPr>
          <w:bCs/>
          <w:sz w:val="24"/>
          <w:szCs w:val="24"/>
          <w:lang w:val="sr-Cyrl-RS"/>
        </w:rPr>
        <w:tab/>
        <w:t xml:space="preserve"> </w:t>
      </w:r>
      <w:r w:rsidRPr="00465645">
        <w:rPr>
          <w:bCs/>
          <w:sz w:val="24"/>
          <w:szCs w:val="24"/>
          <w:lang w:val="sr-Cyrl-RS"/>
        </w:rPr>
        <w:tab/>
      </w:r>
      <w:r w:rsidRPr="00465645">
        <w:rPr>
          <w:bCs/>
          <w:sz w:val="24"/>
          <w:szCs w:val="24"/>
          <w:lang w:val="sr-Cyrl-RS"/>
        </w:rPr>
        <w:tab/>
      </w:r>
      <w:r w:rsidRPr="00465645">
        <w:rPr>
          <w:bCs/>
          <w:sz w:val="24"/>
          <w:szCs w:val="24"/>
          <w:lang w:val="sr-Cyrl-CS"/>
        </w:rPr>
        <w:t>_</w:t>
      </w:r>
      <w:r w:rsidRPr="00465645">
        <w:rPr>
          <w:bCs/>
          <w:sz w:val="24"/>
          <w:szCs w:val="24"/>
          <w:lang w:val="sr-Cyrl-RS"/>
        </w:rPr>
        <w:t>__________________________</w:t>
      </w:r>
      <w:r w:rsidRPr="00465645">
        <w:rPr>
          <w:bCs/>
          <w:sz w:val="24"/>
          <w:szCs w:val="24"/>
          <w:lang w:val="sr-Cyrl-RS"/>
        </w:rPr>
        <w:tab/>
      </w:r>
      <w:r w:rsidRPr="00465645">
        <w:rPr>
          <w:bCs/>
          <w:sz w:val="24"/>
          <w:szCs w:val="24"/>
          <w:lang w:val="sr-Cyrl-RS"/>
        </w:rPr>
        <w:tab/>
      </w:r>
      <w:r w:rsidRPr="00465645">
        <w:rPr>
          <w:bCs/>
          <w:sz w:val="24"/>
          <w:szCs w:val="24"/>
          <w:lang w:val="sr-Cyrl-RS"/>
        </w:rPr>
        <w:tab/>
      </w:r>
      <w:r w:rsidRPr="00465645">
        <w:rPr>
          <w:bCs/>
          <w:sz w:val="24"/>
          <w:szCs w:val="24"/>
          <w:lang w:val="sr-Cyrl-RS"/>
        </w:rPr>
        <w:tab/>
      </w:r>
    </w:p>
    <w:p w14:paraId="339CF6BA" w14:textId="77777777" w:rsidR="00465645" w:rsidRPr="00465645" w:rsidRDefault="00465645" w:rsidP="00465645">
      <w:pPr>
        <w:autoSpaceDE w:val="0"/>
        <w:autoSpaceDN w:val="0"/>
        <w:adjustRightInd w:val="0"/>
        <w:jc w:val="both"/>
        <w:rPr>
          <w:bCs/>
          <w:sz w:val="24"/>
          <w:szCs w:val="24"/>
          <w:u w:val="single"/>
          <w:lang w:val="sr-Cyrl-CS"/>
        </w:rPr>
      </w:pPr>
    </w:p>
    <w:p w14:paraId="27B1FCE3" w14:textId="2B8B4EC1" w:rsidR="00465645" w:rsidRPr="00465645" w:rsidRDefault="00465645" w:rsidP="00465645">
      <w:pPr>
        <w:autoSpaceDE w:val="0"/>
        <w:autoSpaceDN w:val="0"/>
        <w:adjustRightInd w:val="0"/>
        <w:jc w:val="both"/>
        <w:rPr>
          <w:bCs/>
          <w:sz w:val="24"/>
          <w:szCs w:val="24"/>
          <w:lang w:val="sr-Cyrl-CS"/>
        </w:rPr>
      </w:pPr>
      <w:r w:rsidRPr="00465645">
        <w:rPr>
          <w:bCs/>
          <w:sz w:val="24"/>
          <w:szCs w:val="24"/>
          <w:u w:val="single"/>
          <w:lang w:val="sr-Cyrl-RS"/>
        </w:rPr>
        <w:t>Напомена</w:t>
      </w:r>
      <w:r w:rsidRPr="00465645">
        <w:rPr>
          <w:bCs/>
          <w:sz w:val="24"/>
          <w:szCs w:val="24"/>
          <w:lang w:val="sr-Cyrl-RS"/>
        </w:rPr>
        <w:t>:</w:t>
      </w:r>
      <w:r w:rsidRPr="00465645">
        <w:rPr>
          <w:sz w:val="24"/>
          <w:szCs w:val="24"/>
        </w:rPr>
        <w:t xml:space="preserve"> </w:t>
      </w:r>
      <w:r w:rsidRPr="00465645">
        <w:rPr>
          <w:bCs/>
          <w:sz w:val="24"/>
          <w:szCs w:val="24"/>
          <w:lang w:val="sr-Cyrl-RS"/>
        </w:rPr>
        <w:t xml:space="preserve">У случају да понуђач има више од 15 закључених и реализованих референтних уговора, образац </w:t>
      </w:r>
      <w:proofErr w:type="spellStart"/>
      <w:r w:rsidRPr="00465645">
        <w:rPr>
          <w:bCs/>
          <w:sz w:val="24"/>
          <w:szCs w:val="24"/>
          <w:lang w:val="sr-Cyrl-RS"/>
        </w:rPr>
        <w:t>фотокопират</w:t>
      </w:r>
      <w:proofErr w:type="spellEnd"/>
      <w:r w:rsidRPr="00465645">
        <w:rPr>
          <w:bCs/>
          <w:sz w:val="24"/>
          <w:szCs w:val="24"/>
          <w:lang w:val="sr-Cyrl-CS"/>
        </w:rPr>
        <w:t>и.</w:t>
      </w:r>
    </w:p>
    <w:p w14:paraId="1A5917E9" w14:textId="66F6F84B" w:rsidR="00465645" w:rsidRDefault="00465645">
      <w:pPr>
        <w:spacing w:after="200" w:line="276" w:lineRule="auto"/>
        <w:rPr>
          <w:bCs/>
          <w:lang w:val="sr-Cyrl-CS"/>
        </w:rPr>
      </w:pPr>
      <w:r>
        <w:rPr>
          <w:bCs/>
          <w:lang w:val="sr-Cyrl-CS"/>
        </w:rPr>
        <w:br w:type="page"/>
      </w:r>
    </w:p>
    <w:p w14:paraId="6F31AE8B" w14:textId="6F6BBBD1" w:rsidR="00465645" w:rsidRPr="00465645" w:rsidRDefault="00465645" w:rsidP="00465645">
      <w:pPr>
        <w:autoSpaceDE w:val="0"/>
        <w:autoSpaceDN w:val="0"/>
        <w:adjustRightInd w:val="0"/>
        <w:jc w:val="both"/>
        <w:rPr>
          <w:bCs/>
          <w:sz w:val="22"/>
          <w:szCs w:val="22"/>
          <w:lang w:val="sr-Cyrl-CS"/>
        </w:rPr>
      </w:pPr>
      <w:r w:rsidRPr="00465645">
        <w:rPr>
          <w:b/>
          <w:bCs/>
          <w:sz w:val="22"/>
          <w:szCs w:val="22"/>
          <w:lang w:val="sr-Cyrl-RS"/>
        </w:rPr>
        <w:lastRenderedPageBreak/>
        <w:t>Прилог 2:</w:t>
      </w:r>
    </w:p>
    <w:p w14:paraId="60020D79" w14:textId="77777777" w:rsidR="00465645" w:rsidRPr="00465645" w:rsidRDefault="00465645" w:rsidP="00465645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sr-Cyrl-RS"/>
        </w:rPr>
      </w:pPr>
      <w:r w:rsidRPr="00465645">
        <w:rPr>
          <w:b/>
          <w:bCs/>
          <w:sz w:val="22"/>
          <w:szCs w:val="22"/>
          <w:lang w:val="sr-Cyrl-RS"/>
        </w:rPr>
        <w:t>ОБРАЗАЦ ПОНУДЕ</w:t>
      </w:r>
    </w:p>
    <w:p w14:paraId="49CBB8FE" w14:textId="77777777" w:rsidR="00465645" w:rsidRPr="00465645" w:rsidRDefault="00465645" w:rsidP="00465645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sr-Cyrl-CS"/>
        </w:rPr>
      </w:pPr>
    </w:p>
    <w:p w14:paraId="2784C08A" w14:textId="1ACEC562" w:rsidR="00465645" w:rsidRPr="00465645" w:rsidRDefault="00465645" w:rsidP="00465645">
      <w:pPr>
        <w:jc w:val="both"/>
        <w:rPr>
          <w:sz w:val="22"/>
          <w:szCs w:val="22"/>
          <w:lang w:val="sr-Cyrl-RS"/>
        </w:rPr>
      </w:pPr>
      <w:r w:rsidRPr="00465645">
        <w:rPr>
          <w:bCs/>
          <w:sz w:val="22"/>
          <w:szCs w:val="22"/>
          <w:lang w:val="sr-Cyrl-RS"/>
        </w:rPr>
        <w:t>Понуда бр. ____________</w:t>
      </w:r>
      <w:r w:rsidRPr="00465645">
        <w:rPr>
          <w:bCs/>
          <w:sz w:val="22"/>
          <w:szCs w:val="22"/>
          <w:lang w:val="sr-Cyrl-CS"/>
        </w:rPr>
        <w:t>_________</w:t>
      </w:r>
      <w:r w:rsidRPr="00465645">
        <w:rPr>
          <w:bCs/>
          <w:sz w:val="22"/>
          <w:szCs w:val="22"/>
          <w:lang w:val="sr-Cyrl-RS"/>
        </w:rPr>
        <w:t xml:space="preserve"> од </w:t>
      </w:r>
      <w:r w:rsidRPr="00465645">
        <w:rPr>
          <w:bCs/>
          <w:sz w:val="22"/>
          <w:szCs w:val="22"/>
          <w:lang w:val="sr-Cyrl-CS"/>
        </w:rPr>
        <w:t xml:space="preserve">дана </w:t>
      </w:r>
      <w:r w:rsidRPr="00465645">
        <w:rPr>
          <w:bCs/>
          <w:sz w:val="22"/>
          <w:szCs w:val="22"/>
          <w:lang w:val="sr-Cyrl-RS"/>
        </w:rPr>
        <w:t>___________</w:t>
      </w:r>
      <w:r w:rsidRPr="00465645">
        <w:rPr>
          <w:bCs/>
          <w:sz w:val="22"/>
          <w:szCs w:val="22"/>
          <w:lang w:val="sr-Cyrl-CS"/>
        </w:rPr>
        <w:t>________</w:t>
      </w:r>
      <w:r w:rsidRPr="00465645">
        <w:rPr>
          <w:bCs/>
          <w:sz w:val="22"/>
          <w:szCs w:val="22"/>
          <w:lang w:val="sr-Cyrl-RS"/>
        </w:rPr>
        <w:t xml:space="preserve"> године, за набавку услуге </w:t>
      </w:r>
      <w:proofErr w:type="spellStart"/>
      <w:r w:rsidRPr="00465645">
        <w:rPr>
          <w:sz w:val="22"/>
          <w:szCs w:val="22"/>
        </w:rPr>
        <w:t>финансијске</w:t>
      </w:r>
      <w:proofErr w:type="spellEnd"/>
      <w:r w:rsidRPr="00465645">
        <w:rPr>
          <w:sz w:val="22"/>
          <w:szCs w:val="22"/>
        </w:rPr>
        <w:t xml:space="preserve"> </w:t>
      </w:r>
      <w:proofErr w:type="spellStart"/>
      <w:r w:rsidRPr="00465645">
        <w:rPr>
          <w:sz w:val="22"/>
          <w:szCs w:val="22"/>
        </w:rPr>
        <w:t>ревизије</w:t>
      </w:r>
      <w:proofErr w:type="spellEnd"/>
      <w:r w:rsidRPr="00465645">
        <w:rPr>
          <w:sz w:val="22"/>
          <w:szCs w:val="22"/>
        </w:rPr>
        <w:t xml:space="preserve">, </w:t>
      </w:r>
      <w:proofErr w:type="spellStart"/>
      <w:r w:rsidRPr="00465645">
        <w:rPr>
          <w:sz w:val="22"/>
          <w:szCs w:val="22"/>
        </w:rPr>
        <w:t>односно</w:t>
      </w:r>
      <w:proofErr w:type="spellEnd"/>
      <w:r w:rsidRPr="00465645">
        <w:rPr>
          <w:sz w:val="22"/>
          <w:szCs w:val="22"/>
        </w:rPr>
        <w:t xml:space="preserve"> </w:t>
      </w:r>
      <w:proofErr w:type="spellStart"/>
      <w:r w:rsidRPr="00465645">
        <w:rPr>
          <w:sz w:val="22"/>
          <w:szCs w:val="22"/>
        </w:rPr>
        <w:t>ангаж</w:t>
      </w:r>
      <w:r w:rsidRPr="00465645">
        <w:rPr>
          <w:sz w:val="22"/>
          <w:szCs w:val="22"/>
          <w:lang w:val="sr-Cyrl-RS"/>
        </w:rPr>
        <w:t>овање</w:t>
      </w:r>
      <w:proofErr w:type="spellEnd"/>
      <w:r w:rsidRPr="00465645">
        <w:rPr>
          <w:sz w:val="22"/>
          <w:szCs w:val="22"/>
          <w:lang w:val="sr-Cyrl-RS"/>
        </w:rPr>
        <w:t xml:space="preserve"> на обављању уговорених поступака у вези са финансијским информацијама пројекта</w:t>
      </w:r>
      <w:r w:rsidRPr="00465645">
        <w:rPr>
          <w:sz w:val="22"/>
          <w:szCs w:val="22"/>
          <w:lang w:val="sr-Cyrl-CS"/>
        </w:rPr>
        <w:t>, који се у оквиру ЕРАЗМУС +</w:t>
      </w:r>
      <w:r w:rsidRPr="00465645">
        <w:rPr>
          <w:sz w:val="22"/>
          <w:szCs w:val="22"/>
          <w:lang w:val="sr-Cyrl-RS"/>
        </w:rPr>
        <w:t xml:space="preserve"> </w:t>
      </w:r>
      <w:r w:rsidRPr="00465645">
        <w:rPr>
          <w:sz w:val="22"/>
          <w:szCs w:val="22"/>
          <w:lang w:val="sr-Cyrl-CS"/>
        </w:rPr>
        <w:t xml:space="preserve">програма, Кључна акција 2, Изградња капацитета у високом образовању, реализује под називом: </w:t>
      </w:r>
      <w:r w:rsidRPr="00465645">
        <w:rPr>
          <w:sz w:val="22"/>
          <w:szCs w:val="22"/>
          <w:lang w:val="sr-Cyrl-RS"/>
        </w:rPr>
        <w:t xml:space="preserve">„Развој и имплементација система за процену перформансе високошколских установа и система у Србији – ПЕСХЕС“, по </w:t>
      </w:r>
      <w:r w:rsidRPr="00465645">
        <w:rPr>
          <w:sz w:val="22"/>
          <w:szCs w:val="22"/>
          <w:lang w:val="sr-Cyrl-CS"/>
        </w:rPr>
        <w:t>Позиву</w:t>
      </w:r>
      <w:r w:rsidRPr="00465645">
        <w:rPr>
          <w:sz w:val="22"/>
          <w:szCs w:val="22"/>
          <w:lang w:val="sr-Cyrl-RS"/>
        </w:rPr>
        <w:t xml:space="preserve"> </w:t>
      </w:r>
      <w:r w:rsidRPr="00465645">
        <w:rPr>
          <w:bCs/>
          <w:color w:val="000000"/>
          <w:sz w:val="22"/>
          <w:szCs w:val="22"/>
          <w:shd w:val="clear" w:color="auto" w:fill="FFFFFF"/>
          <w:lang w:val="sr-Cyrl-CS"/>
        </w:rPr>
        <w:t>Универзитета у Београду</w:t>
      </w:r>
      <w:r>
        <w:rPr>
          <w:bCs/>
          <w:color w:val="000000"/>
          <w:sz w:val="22"/>
          <w:szCs w:val="22"/>
          <w:shd w:val="clear" w:color="auto" w:fill="FFFFFF"/>
          <w:lang w:val="sr-Cyrl-CS"/>
        </w:rPr>
        <w:t xml:space="preserve"> </w:t>
      </w:r>
      <w:r w:rsidRPr="00465645">
        <w:rPr>
          <w:sz w:val="22"/>
          <w:szCs w:val="22"/>
          <w:lang w:val="sr-Cyrl-RS"/>
        </w:rPr>
        <w:t>од</w:t>
      </w:r>
      <w:r w:rsidRPr="00465645">
        <w:rPr>
          <w:sz w:val="22"/>
          <w:szCs w:val="22"/>
          <w:lang w:val="sr-Cyrl-CS"/>
        </w:rPr>
        <w:t xml:space="preserve"> дана</w:t>
      </w:r>
      <w:r w:rsidRPr="00465645">
        <w:rPr>
          <w:sz w:val="22"/>
          <w:szCs w:val="22"/>
          <w:lang w:val="sr-Cyrl-RS"/>
        </w:rPr>
        <w:t xml:space="preserve"> __________</w:t>
      </w:r>
      <w:r w:rsidRPr="00465645">
        <w:rPr>
          <w:sz w:val="22"/>
          <w:szCs w:val="22"/>
          <w:lang w:val="sr-Cyrl-CS"/>
        </w:rPr>
        <w:t>________ године</w:t>
      </w:r>
      <w:r w:rsidRPr="00465645">
        <w:rPr>
          <w:sz w:val="22"/>
          <w:szCs w:val="22"/>
          <w:lang w:val="sr-Cyrl-RS"/>
        </w:rPr>
        <w:t>.</w:t>
      </w:r>
    </w:p>
    <w:p w14:paraId="2B333873" w14:textId="77777777" w:rsidR="00465645" w:rsidRPr="00465645" w:rsidRDefault="00465645" w:rsidP="00465645">
      <w:pPr>
        <w:jc w:val="both"/>
        <w:rPr>
          <w:sz w:val="22"/>
          <w:szCs w:val="22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6198"/>
      </w:tblGrid>
      <w:tr w:rsidR="00465645" w:rsidRPr="00465645" w14:paraId="681019E8" w14:textId="77777777" w:rsidTr="00465645">
        <w:trPr>
          <w:trHeight w:val="385"/>
        </w:trPr>
        <w:tc>
          <w:tcPr>
            <w:tcW w:w="2943" w:type="dxa"/>
            <w:shd w:val="clear" w:color="auto" w:fill="auto"/>
          </w:tcPr>
          <w:p w14:paraId="2ADB46ED" w14:textId="77777777" w:rsidR="00465645" w:rsidRPr="00465645" w:rsidRDefault="00465645" w:rsidP="0046564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sr-Cyrl-RS"/>
              </w:rPr>
            </w:pPr>
            <w:r w:rsidRPr="00465645">
              <w:rPr>
                <w:b/>
                <w:bCs/>
                <w:sz w:val="22"/>
                <w:szCs w:val="22"/>
                <w:lang w:val="sr-Cyrl-RS"/>
              </w:rPr>
              <w:t>Назив понуђача</w:t>
            </w:r>
          </w:p>
        </w:tc>
        <w:tc>
          <w:tcPr>
            <w:tcW w:w="7528" w:type="dxa"/>
            <w:shd w:val="clear" w:color="auto" w:fill="auto"/>
          </w:tcPr>
          <w:p w14:paraId="393CAEF1" w14:textId="77777777" w:rsidR="00465645" w:rsidRPr="00465645" w:rsidRDefault="00465645" w:rsidP="0046564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sr-Cyrl-RS"/>
              </w:rPr>
            </w:pPr>
          </w:p>
        </w:tc>
      </w:tr>
      <w:tr w:rsidR="00465645" w:rsidRPr="00465645" w14:paraId="41DEC9D6" w14:textId="77777777" w:rsidTr="00465645">
        <w:trPr>
          <w:trHeight w:val="406"/>
        </w:trPr>
        <w:tc>
          <w:tcPr>
            <w:tcW w:w="2943" w:type="dxa"/>
            <w:shd w:val="clear" w:color="auto" w:fill="auto"/>
          </w:tcPr>
          <w:p w14:paraId="4CBEC8A0" w14:textId="77777777" w:rsidR="00465645" w:rsidRPr="00465645" w:rsidRDefault="00465645" w:rsidP="0046564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sr-Cyrl-RS"/>
              </w:rPr>
            </w:pPr>
            <w:r w:rsidRPr="00465645">
              <w:rPr>
                <w:b/>
                <w:bCs/>
                <w:sz w:val="22"/>
                <w:szCs w:val="22"/>
                <w:lang w:val="sr-Cyrl-RS"/>
              </w:rPr>
              <w:t>Адреса понуђача</w:t>
            </w:r>
          </w:p>
        </w:tc>
        <w:tc>
          <w:tcPr>
            <w:tcW w:w="7528" w:type="dxa"/>
            <w:shd w:val="clear" w:color="auto" w:fill="auto"/>
          </w:tcPr>
          <w:p w14:paraId="4E2378D1" w14:textId="77777777" w:rsidR="00465645" w:rsidRPr="00465645" w:rsidRDefault="00465645" w:rsidP="0046564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sr-Cyrl-RS"/>
              </w:rPr>
            </w:pPr>
          </w:p>
        </w:tc>
      </w:tr>
      <w:tr w:rsidR="00465645" w:rsidRPr="00465645" w14:paraId="3E298EDA" w14:textId="77777777" w:rsidTr="00465645">
        <w:trPr>
          <w:trHeight w:val="425"/>
        </w:trPr>
        <w:tc>
          <w:tcPr>
            <w:tcW w:w="2943" w:type="dxa"/>
            <w:shd w:val="clear" w:color="auto" w:fill="auto"/>
          </w:tcPr>
          <w:p w14:paraId="1AF1DD67" w14:textId="77777777" w:rsidR="00465645" w:rsidRPr="00465645" w:rsidRDefault="00465645" w:rsidP="0046564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sr-Cyrl-RS"/>
              </w:rPr>
            </w:pPr>
            <w:r w:rsidRPr="00465645">
              <w:rPr>
                <w:b/>
                <w:bCs/>
                <w:sz w:val="22"/>
                <w:szCs w:val="22"/>
                <w:lang w:val="sr-Cyrl-RS"/>
              </w:rPr>
              <w:t>Матични број понуђача</w:t>
            </w:r>
          </w:p>
        </w:tc>
        <w:tc>
          <w:tcPr>
            <w:tcW w:w="7528" w:type="dxa"/>
            <w:shd w:val="clear" w:color="auto" w:fill="auto"/>
          </w:tcPr>
          <w:p w14:paraId="4BC776E8" w14:textId="77777777" w:rsidR="00465645" w:rsidRPr="00465645" w:rsidRDefault="00465645" w:rsidP="0046564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sr-Cyrl-RS"/>
              </w:rPr>
            </w:pPr>
          </w:p>
        </w:tc>
      </w:tr>
      <w:tr w:rsidR="00465645" w:rsidRPr="00465645" w14:paraId="700832E5" w14:textId="77777777" w:rsidTr="00465645">
        <w:trPr>
          <w:trHeight w:val="417"/>
        </w:trPr>
        <w:tc>
          <w:tcPr>
            <w:tcW w:w="2943" w:type="dxa"/>
            <w:shd w:val="clear" w:color="auto" w:fill="auto"/>
          </w:tcPr>
          <w:p w14:paraId="5B5A229A" w14:textId="77777777" w:rsidR="00465645" w:rsidRPr="00465645" w:rsidRDefault="00465645" w:rsidP="0046564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sr-Cyrl-RS"/>
              </w:rPr>
            </w:pPr>
            <w:r w:rsidRPr="00465645">
              <w:rPr>
                <w:b/>
                <w:bCs/>
                <w:sz w:val="22"/>
                <w:szCs w:val="22"/>
                <w:lang w:val="sr-Cyrl-RS"/>
              </w:rPr>
              <w:t>ПИБ понуђача</w:t>
            </w:r>
          </w:p>
        </w:tc>
        <w:tc>
          <w:tcPr>
            <w:tcW w:w="7528" w:type="dxa"/>
            <w:shd w:val="clear" w:color="auto" w:fill="auto"/>
          </w:tcPr>
          <w:p w14:paraId="2BEE4CE2" w14:textId="77777777" w:rsidR="00465645" w:rsidRPr="00465645" w:rsidRDefault="00465645" w:rsidP="0046564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sr-Cyrl-RS"/>
              </w:rPr>
            </w:pPr>
          </w:p>
        </w:tc>
      </w:tr>
      <w:tr w:rsidR="00465645" w:rsidRPr="00465645" w14:paraId="551ADDC2" w14:textId="77777777" w:rsidTr="00465645">
        <w:trPr>
          <w:trHeight w:val="510"/>
        </w:trPr>
        <w:tc>
          <w:tcPr>
            <w:tcW w:w="2943" w:type="dxa"/>
            <w:shd w:val="clear" w:color="auto" w:fill="auto"/>
          </w:tcPr>
          <w:p w14:paraId="05956F42" w14:textId="77777777" w:rsidR="00465645" w:rsidRPr="00465645" w:rsidRDefault="00465645" w:rsidP="0046564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sr-Cyrl-RS"/>
              </w:rPr>
            </w:pPr>
            <w:r w:rsidRPr="00465645">
              <w:rPr>
                <w:b/>
                <w:bCs/>
                <w:sz w:val="22"/>
                <w:szCs w:val="22"/>
                <w:lang w:val="sr-Cyrl-RS"/>
              </w:rPr>
              <w:t>Регистрациони број понуђача</w:t>
            </w:r>
          </w:p>
        </w:tc>
        <w:tc>
          <w:tcPr>
            <w:tcW w:w="7528" w:type="dxa"/>
            <w:shd w:val="clear" w:color="auto" w:fill="auto"/>
          </w:tcPr>
          <w:p w14:paraId="50D9F863" w14:textId="77777777" w:rsidR="00465645" w:rsidRPr="00465645" w:rsidRDefault="00465645" w:rsidP="0046564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sr-Cyrl-RS"/>
              </w:rPr>
            </w:pPr>
          </w:p>
        </w:tc>
      </w:tr>
      <w:tr w:rsidR="00465645" w:rsidRPr="00465645" w14:paraId="08EDDE0A" w14:textId="77777777" w:rsidTr="00465645">
        <w:trPr>
          <w:trHeight w:val="417"/>
        </w:trPr>
        <w:tc>
          <w:tcPr>
            <w:tcW w:w="2943" w:type="dxa"/>
            <w:shd w:val="clear" w:color="auto" w:fill="auto"/>
          </w:tcPr>
          <w:p w14:paraId="02BA359F" w14:textId="77777777" w:rsidR="00465645" w:rsidRPr="00465645" w:rsidRDefault="00465645" w:rsidP="0046564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sr-Cyrl-RS"/>
              </w:rPr>
            </w:pPr>
            <w:r w:rsidRPr="00465645">
              <w:rPr>
                <w:b/>
                <w:bCs/>
                <w:sz w:val="22"/>
                <w:szCs w:val="22"/>
                <w:lang w:val="sr-Cyrl-RS"/>
              </w:rPr>
              <w:t>Текући рачун понуђача</w:t>
            </w:r>
          </w:p>
        </w:tc>
        <w:tc>
          <w:tcPr>
            <w:tcW w:w="7528" w:type="dxa"/>
            <w:shd w:val="clear" w:color="auto" w:fill="auto"/>
          </w:tcPr>
          <w:p w14:paraId="3CA7B595" w14:textId="77777777" w:rsidR="00465645" w:rsidRPr="00465645" w:rsidRDefault="00465645" w:rsidP="0046564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sr-Cyrl-RS"/>
              </w:rPr>
            </w:pPr>
          </w:p>
        </w:tc>
      </w:tr>
      <w:tr w:rsidR="00465645" w:rsidRPr="00465645" w14:paraId="50FED50D" w14:textId="77777777" w:rsidTr="00465645">
        <w:trPr>
          <w:trHeight w:val="628"/>
        </w:trPr>
        <w:tc>
          <w:tcPr>
            <w:tcW w:w="2943" w:type="dxa"/>
            <w:shd w:val="clear" w:color="auto" w:fill="auto"/>
          </w:tcPr>
          <w:p w14:paraId="286BE5FF" w14:textId="77777777" w:rsidR="00465645" w:rsidRPr="00465645" w:rsidRDefault="00465645" w:rsidP="0046564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sr-Cyrl-RS"/>
              </w:rPr>
            </w:pPr>
            <w:r w:rsidRPr="00465645">
              <w:rPr>
                <w:b/>
                <w:bCs/>
                <w:sz w:val="22"/>
                <w:szCs w:val="22"/>
                <w:lang w:val="sr-Cyrl-RS"/>
              </w:rPr>
              <w:t>Име и презиме лица овлашћеног за заступање</w:t>
            </w:r>
          </w:p>
        </w:tc>
        <w:tc>
          <w:tcPr>
            <w:tcW w:w="7528" w:type="dxa"/>
            <w:shd w:val="clear" w:color="auto" w:fill="auto"/>
          </w:tcPr>
          <w:p w14:paraId="4E634299" w14:textId="77777777" w:rsidR="00465645" w:rsidRPr="00465645" w:rsidRDefault="00465645" w:rsidP="0046564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sr-Cyrl-RS"/>
              </w:rPr>
            </w:pPr>
          </w:p>
        </w:tc>
      </w:tr>
    </w:tbl>
    <w:p w14:paraId="5B403C06" w14:textId="77777777" w:rsidR="00465645" w:rsidRPr="00465645" w:rsidRDefault="00465645" w:rsidP="00465645">
      <w:pPr>
        <w:autoSpaceDE w:val="0"/>
        <w:autoSpaceDN w:val="0"/>
        <w:adjustRightInd w:val="0"/>
        <w:rPr>
          <w:bCs/>
          <w:sz w:val="22"/>
          <w:szCs w:val="22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6286"/>
      </w:tblGrid>
      <w:tr w:rsidR="00465645" w:rsidRPr="00465645" w14:paraId="0C3F168D" w14:textId="77777777" w:rsidTr="00465645">
        <w:tc>
          <w:tcPr>
            <w:tcW w:w="2943" w:type="dxa"/>
            <w:shd w:val="clear" w:color="auto" w:fill="auto"/>
          </w:tcPr>
          <w:p w14:paraId="4A4B8606" w14:textId="77777777" w:rsidR="00465645" w:rsidRPr="00465645" w:rsidRDefault="00465645" w:rsidP="0046564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sr-Cyrl-RS"/>
              </w:rPr>
            </w:pPr>
            <w:r w:rsidRPr="00465645">
              <w:rPr>
                <w:b/>
                <w:bCs/>
                <w:sz w:val="22"/>
                <w:szCs w:val="22"/>
                <w:lang w:val="sr-Cyrl-RS"/>
              </w:rPr>
              <w:t>Назив и адреса наручиоца</w:t>
            </w:r>
          </w:p>
        </w:tc>
        <w:tc>
          <w:tcPr>
            <w:tcW w:w="7528" w:type="dxa"/>
            <w:shd w:val="clear" w:color="auto" w:fill="auto"/>
          </w:tcPr>
          <w:p w14:paraId="4E6177D5" w14:textId="77777777" w:rsidR="00465645" w:rsidRPr="00465645" w:rsidRDefault="00465645" w:rsidP="0046564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sr-Cyrl-RS"/>
              </w:rPr>
            </w:pPr>
            <w:r w:rsidRPr="00465645">
              <w:rPr>
                <w:bCs/>
                <w:color w:val="000000"/>
                <w:sz w:val="22"/>
                <w:szCs w:val="22"/>
                <w:shd w:val="clear" w:color="auto" w:fill="FFFFFF"/>
                <w:lang w:val="sr-Cyrl-CS"/>
              </w:rPr>
              <w:t>Универзитет у Београду</w:t>
            </w:r>
            <w:r w:rsidRPr="00465645">
              <w:rPr>
                <w:bCs/>
                <w:sz w:val="22"/>
                <w:szCs w:val="22"/>
                <w:lang w:val="sr-Cyrl-RS"/>
              </w:rPr>
              <w:t>, Студентски трг 1, 11000 Београд</w:t>
            </w:r>
          </w:p>
        </w:tc>
      </w:tr>
      <w:tr w:rsidR="00465645" w:rsidRPr="00465645" w14:paraId="70915931" w14:textId="77777777" w:rsidTr="00465645">
        <w:tc>
          <w:tcPr>
            <w:tcW w:w="2943" w:type="dxa"/>
            <w:shd w:val="clear" w:color="auto" w:fill="auto"/>
          </w:tcPr>
          <w:p w14:paraId="6B50CF79" w14:textId="77777777" w:rsidR="00465645" w:rsidRPr="00465645" w:rsidRDefault="00465645" w:rsidP="0046564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sr-Cyrl-RS"/>
              </w:rPr>
            </w:pPr>
            <w:r w:rsidRPr="00465645">
              <w:rPr>
                <w:b/>
                <w:bCs/>
                <w:sz w:val="22"/>
                <w:szCs w:val="22"/>
                <w:lang w:val="sr-Cyrl-RS"/>
              </w:rPr>
              <w:t>Матични број наручиоца</w:t>
            </w:r>
          </w:p>
        </w:tc>
        <w:tc>
          <w:tcPr>
            <w:tcW w:w="7528" w:type="dxa"/>
            <w:shd w:val="clear" w:color="auto" w:fill="auto"/>
          </w:tcPr>
          <w:p w14:paraId="16345443" w14:textId="77777777" w:rsidR="00465645" w:rsidRPr="00465645" w:rsidRDefault="00465645" w:rsidP="0046564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sr-Cyrl-RS"/>
              </w:rPr>
            </w:pPr>
            <w:r w:rsidRPr="00465645">
              <w:rPr>
                <w:sz w:val="22"/>
                <w:szCs w:val="22"/>
                <w:lang w:val="sr-Cyrl-CS"/>
              </w:rPr>
              <w:t>07003170</w:t>
            </w:r>
          </w:p>
        </w:tc>
      </w:tr>
      <w:tr w:rsidR="00465645" w:rsidRPr="00465645" w14:paraId="2399703D" w14:textId="77777777" w:rsidTr="00465645">
        <w:tc>
          <w:tcPr>
            <w:tcW w:w="2943" w:type="dxa"/>
            <w:shd w:val="clear" w:color="auto" w:fill="auto"/>
          </w:tcPr>
          <w:p w14:paraId="13179840" w14:textId="77777777" w:rsidR="00465645" w:rsidRPr="00465645" w:rsidRDefault="00465645" w:rsidP="0046564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sr-Cyrl-RS"/>
              </w:rPr>
            </w:pPr>
            <w:r w:rsidRPr="00465645">
              <w:rPr>
                <w:b/>
                <w:bCs/>
                <w:sz w:val="22"/>
                <w:szCs w:val="22"/>
                <w:lang w:val="sr-Cyrl-RS"/>
              </w:rPr>
              <w:t>Име и презиме лица овлашћеног за заступање</w:t>
            </w:r>
          </w:p>
        </w:tc>
        <w:tc>
          <w:tcPr>
            <w:tcW w:w="7528" w:type="dxa"/>
            <w:shd w:val="clear" w:color="auto" w:fill="auto"/>
          </w:tcPr>
          <w:p w14:paraId="0B389503" w14:textId="77777777" w:rsidR="00465645" w:rsidRPr="00465645" w:rsidRDefault="00465645" w:rsidP="0046564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sr-Cyrl-CS"/>
              </w:rPr>
            </w:pPr>
            <w:r w:rsidRPr="00465645">
              <w:rPr>
                <w:bCs/>
                <w:sz w:val="22"/>
                <w:szCs w:val="22"/>
                <w:lang w:val="sr-Cyrl-CS"/>
              </w:rPr>
              <w:t xml:space="preserve">проф. др Иванка Поповић, </w:t>
            </w:r>
            <w:proofErr w:type="spellStart"/>
            <w:r w:rsidRPr="00465645">
              <w:rPr>
                <w:bCs/>
                <w:sz w:val="22"/>
                <w:szCs w:val="22"/>
                <w:lang w:val="sr-Cyrl-CS"/>
              </w:rPr>
              <w:t>ректорка</w:t>
            </w:r>
            <w:proofErr w:type="spellEnd"/>
          </w:p>
          <w:p w14:paraId="14B94BB1" w14:textId="77777777" w:rsidR="00465645" w:rsidRPr="00465645" w:rsidRDefault="00465645" w:rsidP="0046564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sr-Cyrl-RS"/>
              </w:rPr>
            </w:pPr>
            <w:r w:rsidRPr="00465645">
              <w:rPr>
                <w:sz w:val="22"/>
                <w:szCs w:val="22"/>
                <w:lang w:val="sr-Cyrl-CS"/>
              </w:rPr>
              <w:t>п</w:t>
            </w:r>
            <w:proofErr w:type="spellStart"/>
            <w:r w:rsidRPr="00465645">
              <w:rPr>
                <w:sz w:val="22"/>
                <w:szCs w:val="22"/>
              </w:rPr>
              <w:t>роф</w:t>
            </w:r>
            <w:proofErr w:type="spellEnd"/>
            <w:r w:rsidRPr="00465645">
              <w:rPr>
                <w:sz w:val="22"/>
                <w:szCs w:val="22"/>
              </w:rPr>
              <w:t xml:space="preserve">. </w:t>
            </w:r>
            <w:proofErr w:type="spellStart"/>
            <w:r w:rsidRPr="00465645">
              <w:rPr>
                <w:sz w:val="22"/>
                <w:szCs w:val="22"/>
              </w:rPr>
              <w:t>др</w:t>
            </w:r>
            <w:proofErr w:type="spellEnd"/>
            <w:r w:rsidRPr="00465645">
              <w:rPr>
                <w:sz w:val="22"/>
                <w:szCs w:val="22"/>
              </w:rPr>
              <w:t xml:space="preserve"> </w:t>
            </w:r>
            <w:r w:rsidRPr="00465645">
              <w:rPr>
                <w:sz w:val="22"/>
                <w:szCs w:val="22"/>
                <w:lang w:val="sr-Cyrl-RS"/>
              </w:rPr>
              <w:t>Гордана Илић-Попов</w:t>
            </w:r>
            <w:r w:rsidRPr="00465645">
              <w:rPr>
                <w:sz w:val="22"/>
                <w:szCs w:val="22"/>
              </w:rPr>
              <w:t xml:space="preserve">, </w:t>
            </w:r>
            <w:proofErr w:type="spellStart"/>
            <w:r w:rsidRPr="00465645">
              <w:rPr>
                <w:sz w:val="22"/>
                <w:szCs w:val="22"/>
              </w:rPr>
              <w:t>проректор</w:t>
            </w:r>
            <w:proofErr w:type="spellEnd"/>
            <w:r w:rsidRPr="00465645">
              <w:rPr>
                <w:sz w:val="22"/>
                <w:szCs w:val="22"/>
                <w:lang w:val="sr-Cyrl-RS"/>
              </w:rPr>
              <w:t>ка</w:t>
            </w:r>
            <w:r w:rsidRPr="00465645">
              <w:rPr>
                <w:sz w:val="22"/>
                <w:szCs w:val="22"/>
              </w:rPr>
              <w:t xml:space="preserve"> за </w:t>
            </w:r>
            <w:r w:rsidRPr="00465645">
              <w:rPr>
                <w:sz w:val="22"/>
                <w:szCs w:val="22"/>
                <w:lang w:val="sr-Cyrl-RS"/>
              </w:rPr>
              <w:t>финансије</w:t>
            </w:r>
          </w:p>
        </w:tc>
      </w:tr>
    </w:tbl>
    <w:p w14:paraId="50738AB5" w14:textId="77777777" w:rsidR="00465645" w:rsidRPr="00465645" w:rsidRDefault="00465645" w:rsidP="00465645">
      <w:pPr>
        <w:autoSpaceDE w:val="0"/>
        <w:autoSpaceDN w:val="0"/>
        <w:adjustRightInd w:val="0"/>
        <w:rPr>
          <w:bCs/>
          <w:sz w:val="22"/>
          <w:szCs w:val="22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6325"/>
      </w:tblGrid>
      <w:tr w:rsidR="00465645" w:rsidRPr="00465645" w14:paraId="20F81240" w14:textId="77777777" w:rsidTr="00465645">
        <w:trPr>
          <w:trHeight w:val="1024"/>
        </w:trPr>
        <w:tc>
          <w:tcPr>
            <w:tcW w:w="2943" w:type="dxa"/>
            <w:shd w:val="clear" w:color="auto" w:fill="auto"/>
          </w:tcPr>
          <w:p w14:paraId="7B9D2495" w14:textId="77777777" w:rsidR="00465645" w:rsidRPr="00465645" w:rsidRDefault="00465645" w:rsidP="0046564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sr-Cyrl-RS"/>
              </w:rPr>
            </w:pPr>
            <w:r w:rsidRPr="00465645">
              <w:rPr>
                <w:b/>
                <w:bCs/>
                <w:sz w:val="22"/>
                <w:szCs w:val="22"/>
                <w:lang w:val="sr-Cyrl-RS"/>
              </w:rPr>
              <w:t>Назив услуге</w:t>
            </w:r>
          </w:p>
        </w:tc>
        <w:tc>
          <w:tcPr>
            <w:tcW w:w="7528" w:type="dxa"/>
            <w:shd w:val="clear" w:color="auto" w:fill="auto"/>
          </w:tcPr>
          <w:p w14:paraId="5691585F" w14:textId="0C1DE5C5" w:rsidR="00465645" w:rsidRPr="00465645" w:rsidRDefault="00465645" w:rsidP="00465645">
            <w:pPr>
              <w:jc w:val="both"/>
              <w:rPr>
                <w:sz w:val="22"/>
                <w:szCs w:val="22"/>
                <w:lang w:val="sr-Latn-RS"/>
              </w:rPr>
            </w:pPr>
            <w:r w:rsidRPr="00465645">
              <w:rPr>
                <w:bCs/>
                <w:sz w:val="22"/>
                <w:szCs w:val="22"/>
                <w:lang w:val="sr-Cyrl-RS"/>
              </w:rPr>
              <w:t xml:space="preserve">услуга финансијске ревизије, односно ангажовање на обављању уговорених поступака у вези са финансијским информацијама </w:t>
            </w:r>
            <w:r w:rsidRPr="00465645">
              <w:rPr>
                <w:sz w:val="22"/>
                <w:szCs w:val="22"/>
                <w:lang w:val="sr-Cyrl-CS"/>
              </w:rPr>
              <w:t>ЕРАЗМУС +</w:t>
            </w:r>
            <w:r w:rsidRPr="00465645">
              <w:rPr>
                <w:bCs/>
                <w:sz w:val="22"/>
                <w:szCs w:val="22"/>
                <w:lang w:val="sr-Cyrl-RS"/>
              </w:rPr>
              <w:t xml:space="preserve"> пројекта </w:t>
            </w:r>
            <w:r w:rsidRPr="00465645">
              <w:rPr>
                <w:sz w:val="22"/>
                <w:szCs w:val="22"/>
                <w:lang w:val="sr-Cyrl-RS"/>
              </w:rPr>
              <w:t>изградње капацитета у високом образовању „Развој и имплементација система за процену перформансе високошколских установа и система у Србији – ПЕСХЕС“</w:t>
            </w:r>
          </w:p>
        </w:tc>
      </w:tr>
      <w:tr w:rsidR="00465645" w:rsidRPr="00465645" w14:paraId="7DEA1DE6" w14:textId="77777777" w:rsidTr="00465645">
        <w:trPr>
          <w:trHeight w:val="537"/>
        </w:trPr>
        <w:tc>
          <w:tcPr>
            <w:tcW w:w="2943" w:type="dxa"/>
            <w:shd w:val="clear" w:color="auto" w:fill="auto"/>
          </w:tcPr>
          <w:p w14:paraId="67E0DDA4" w14:textId="77777777" w:rsidR="00465645" w:rsidRPr="00465645" w:rsidRDefault="00465645" w:rsidP="0046564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sr-Cyrl-RS"/>
              </w:rPr>
            </w:pPr>
            <w:r w:rsidRPr="00465645">
              <w:rPr>
                <w:b/>
                <w:bCs/>
                <w:sz w:val="22"/>
                <w:szCs w:val="22"/>
                <w:lang w:val="sr-Cyrl-RS"/>
              </w:rPr>
              <w:t>Рок завршетка посла</w:t>
            </w:r>
          </w:p>
        </w:tc>
        <w:tc>
          <w:tcPr>
            <w:tcW w:w="7528" w:type="dxa"/>
            <w:shd w:val="clear" w:color="auto" w:fill="auto"/>
          </w:tcPr>
          <w:p w14:paraId="38A3C5DA" w14:textId="77777777" w:rsidR="00465645" w:rsidRPr="00465645" w:rsidRDefault="00465645" w:rsidP="0046564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sr-Cyrl-RS"/>
              </w:rPr>
            </w:pPr>
          </w:p>
        </w:tc>
      </w:tr>
      <w:tr w:rsidR="00465645" w:rsidRPr="00465645" w14:paraId="1CB176F1" w14:textId="77777777" w:rsidTr="00465645">
        <w:trPr>
          <w:trHeight w:val="567"/>
        </w:trPr>
        <w:tc>
          <w:tcPr>
            <w:tcW w:w="2943" w:type="dxa"/>
            <w:shd w:val="clear" w:color="auto" w:fill="auto"/>
          </w:tcPr>
          <w:p w14:paraId="1989FB5D" w14:textId="77777777" w:rsidR="00465645" w:rsidRPr="00465645" w:rsidRDefault="00465645" w:rsidP="0046564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sr-Cyrl-RS"/>
              </w:rPr>
            </w:pPr>
            <w:r w:rsidRPr="00465645">
              <w:rPr>
                <w:b/>
                <w:bCs/>
                <w:sz w:val="22"/>
                <w:szCs w:val="22"/>
                <w:lang w:val="sr-Cyrl-RS"/>
              </w:rPr>
              <w:t>Понуђена цена у РСД без ПДВ-а</w:t>
            </w:r>
          </w:p>
        </w:tc>
        <w:tc>
          <w:tcPr>
            <w:tcW w:w="7528" w:type="dxa"/>
            <w:shd w:val="clear" w:color="auto" w:fill="auto"/>
          </w:tcPr>
          <w:p w14:paraId="5D7CED89" w14:textId="77777777" w:rsidR="00465645" w:rsidRPr="00465645" w:rsidRDefault="00465645" w:rsidP="0046564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sr-Cyrl-RS"/>
              </w:rPr>
            </w:pPr>
          </w:p>
        </w:tc>
      </w:tr>
      <w:tr w:rsidR="00465645" w:rsidRPr="00465645" w14:paraId="4A6726B6" w14:textId="77777777" w:rsidTr="00465645">
        <w:trPr>
          <w:trHeight w:val="333"/>
        </w:trPr>
        <w:tc>
          <w:tcPr>
            <w:tcW w:w="2943" w:type="dxa"/>
            <w:shd w:val="clear" w:color="auto" w:fill="auto"/>
          </w:tcPr>
          <w:p w14:paraId="5F2CAAAE" w14:textId="77777777" w:rsidR="00465645" w:rsidRPr="00465645" w:rsidRDefault="00465645" w:rsidP="0046564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sr-Cyrl-RS"/>
              </w:rPr>
            </w:pPr>
            <w:r w:rsidRPr="00465645">
              <w:rPr>
                <w:b/>
                <w:bCs/>
                <w:sz w:val="22"/>
                <w:szCs w:val="22"/>
                <w:lang w:val="sr-Cyrl-RS"/>
              </w:rPr>
              <w:t>Износ ПДВ-а у РСД</w:t>
            </w:r>
          </w:p>
        </w:tc>
        <w:tc>
          <w:tcPr>
            <w:tcW w:w="7528" w:type="dxa"/>
            <w:shd w:val="clear" w:color="auto" w:fill="auto"/>
          </w:tcPr>
          <w:p w14:paraId="4F9CB8B7" w14:textId="77777777" w:rsidR="00465645" w:rsidRPr="00465645" w:rsidRDefault="00465645" w:rsidP="0046564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sr-Cyrl-RS"/>
              </w:rPr>
            </w:pPr>
          </w:p>
        </w:tc>
      </w:tr>
      <w:tr w:rsidR="00465645" w:rsidRPr="00465645" w14:paraId="20D9F9FD" w14:textId="77777777" w:rsidTr="00465645">
        <w:trPr>
          <w:trHeight w:val="567"/>
        </w:trPr>
        <w:tc>
          <w:tcPr>
            <w:tcW w:w="2943" w:type="dxa"/>
            <w:shd w:val="clear" w:color="auto" w:fill="auto"/>
          </w:tcPr>
          <w:p w14:paraId="7244F2F9" w14:textId="77777777" w:rsidR="00465645" w:rsidRPr="00465645" w:rsidRDefault="00465645" w:rsidP="0046564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sr-Cyrl-RS"/>
              </w:rPr>
            </w:pPr>
            <w:r w:rsidRPr="00465645">
              <w:rPr>
                <w:b/>
                <w:bCs/>
                <w:sz w:val="22"/>
                <w:szCs w:val="22"/>
                <w:lang w:val="sr-Cyrl-RS"/>
              </w:rPr>
              <w:t>Укупна понуђена вредност услуге у РСД са ПДВ-ом</w:t>
            </w:r>
          </w:p>
        </w:tc>
        <w:tc>
          <w:tcPr>
            <w:tcW w:w="7528" w:type="dxa"/>
            <w:shd w:val="clear" w:color="auto" w:fill="auto"/>
          </w:tcPr>
          <w:p w14:paraId="5A2A3902" w14:textId="77777777" w:rsidR="00465645" w:rsidRPr="00465645" w:rsidRDefault="00465645" w:rsidP="0046564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sr-Cyrl-RS"/>
              </w:rPr>
            </w:pPr>
          </w:p>
        </w:tc>
      </w:tr>
    </w:tbl>
    <w:p w14:paraId="655826D7" w14:textId="77777777" w:rsidR="00465645" w:rsidRPr="00465645" w:rsidRDefault="00465645" w:rsidP="00465645">
      <w:pPr>
        <w:autoSpaceDE w:val="0"/>
        <w:autoSpaceDN w:val="0"/>
        <w:adjustRightInd w:val="0"/>
        <w:rPr>
          <w:bCs/>
          <w:sz w:val="22"/>
          <w:szCs w:val="22"/>
          <w:lang w:val="sr-Cyrl-CS"/>
        </w:rPr>
      </w:pPr>
    </w:p>
    <w:p w14:paraId="01D6EE56" w14:textId="77777777" w:rsidR="00465645" w:rsidRPr="00465645" w:rsidRDefault="00465645" w:rsidP="00465645">
      <w:pPr>
        <w:autoSpaceDE w:val="0"/>
        <w:autoSpaceDN w:val="0"/>
        <w:adjustRightInd w:val="0"/>
        <w:rPr>
          <w:bCs/>
          <w:sz w:val="22"/>
          <w:szCs w:val="22"/>
          <w:lang w:val="sr-Cyrl-RS"/>
        </w:rPr>
      </w:pPr>
    </w:p>
    <w:p w14:paraId="2D81FFC2" w14:textId="6C58A5ED" w:rsidR="00465645" w:rsidRPr="00465645" w:rsidRDefault="00465645" w:rsidP="00465645">
      <w:pPr>
        <w:autoSpaceDE w:val="0"/>
        <w:autoSpaceDN w:val="0"/>
        <w:adjustRightInd w:val="0"/>
        <w:rPr>
          <w:bCs/>
          <w:sz w:val="22"/>
          <w:szCs w:val="22"/>
          <w:lang w:val="sr-Cyrl-RS"/>
        </w:rPr>
      </w:pPr>
      <w:r w:rsidRPr="00465645">
        <w:rPr>
          <w:bCs/>
          <w:sz w:val="22"/>
          <w:szCs w:val="22"/>
          <w:lang w:val="sr-Cyrl-RS"/>
        </w:rPr>
        <w:t>Датум</w:t>
      </w:r>
      <w:r w:rsidRPr="00465645">
        <w:rPr>
          <w:bCs/>
          <w:sz w:val="22"/>
          <w:szCs w:val="22"/>
          <w:lang w:val="sr-Cyrl-RS"/>
        </w:rPr>
        <w:tab/>
      </w:r>
      <w:r w:rsidRPr="00465645">
        <w:rPr>
          <w:bCs/>
          <w:sz w:val="22"/>
          <w:szCs w:val="22"/>
          <w:lang w:val="sr-Cyrl-RS"/>
        </w:rPr>
        <w:tab/>
      </w:r>
      <w:r w:rsidRPr="00465645">
        <w:rPr>
          <w:bCs/>
          <w:sz w:val="22"/>
          <w:szCs w:val="22"/>
          <w:lang w:val="sr-Cyrl-RS"/>
        </w:rPr>
        <w:tab/>
      </w:r>
      <w:r w:rsidRPr="00465645">
        <w:rPr>
          <w:bCs/>
          <w:sz w:val="22"/>
          <w:szCs w:val="22"/>
          <w:lang w:val="sr-Cyrl-CS"/>
        </w:rPr>
        <w:t xml:space="preserve">        </w:t>
      </w:r>
      <w:r w:rsidRPr="00465645">
        <w:rPr>
          <w:bCs/>
          <w:sz w:val="22"/>
          <w:szCs w:val="22"/>
          <w:lang w:val="sr-Cyrl-RS"/>
        </w:rPr>
        <w:t xml:space="preserve">  </w:t>
      </w:r>
      <w:r w:rsidRPr="00465645">
        <w:rPr>
          <w:bCs/>
          <w:sz w:val="22"/>
          <w:szCs w:val="22"/>
          <w:lang w:val="sr-Cyrl-CS"/>
        </w:rPr>
        <w:t xml:space="preserve">          </w:t>
      </w:r>
      <w:r w:rsidRPr="00465645">
        <w:rPr>
          <w:bCs/>
          <w:sz w:val="22"/>
          <w:szCs w:val="22"/>
          <w:lang w:val="sr-Cyrl-RS"/>
        </w:rPr>
        <w:t>М.П.</w:t>
      </w:r>
      <w:r w:rsidRPr="00465645">
        <w:rPr>
          <w:bCs/>
          <w:sz w:val="22"/>
          <w:szCs w:val="22"/>
          <w:lang w:val="sr-Cyrl-RS"/>
        </w:rPr>
        <w:tab/>
      </w:r>
      <w:r w:rsidRPr="00465645">
        <w:rPr>
          <w:bCs/>
          <w:sz w:val="22"/>
          <w:szCs w:val="22"/>
          <w:lang w:val="sr-Cyrl-RS"/>
        </w:rPr>
        <w:tab/>
      </w:r>
      <w:r w:rsidRPr="00465645">
        <w:rPr>
          <w:bCs/>
          <w:sz w:val="22"/>
          <w:szCs w:val="22"/>
          <w:lang w:val="sr-Cyrl-CS"/>
        </w:rPr>
        <w:t xml:space="preserve">     </w:t>
      </w:r>
      <w:r w:rsidRPr="00465645">
        <w:rPr>
          <w:bCs/>
          <w:sz w:val="22"/>
          <w:szCs w:val="22"/>
          <w:lang w:val="sr-Cyrl-RS"/>
        </w:rPr>
        <w:t>Лице овлашћено за заступање</w:t>
      </w:r>
    </w:p>
    <w:p w14:paraId="6F3D76E4" w14:textId="77777777" w:rsidR="00465645" w:rsidRPr="00465645" w:rsidRDefault="00465645" w:rsidP="00465645">
      <w:pPr>
        <w:autoSpaceDE w:val="0"/>
        <w:autoSpaceDN w:val="0"/>
        <w:adjustRightInd w:val="0"/>
        <w:rPr>
          <w:bCs/>
          <w:sz w:val="22"/>
          <w:szCs w:val="22"/>
          <w:lang w:val="sr-Cyrl-RS"/>
        </w:rPr>
      </w:pPr>
    </w:p>
    <w:p w14:paraId="2406E943" w14:textId="1FE27933" w:rsidR="00465645" w:rsidRPr="00465645" w:rsidRDefault="00465645" w:rsidP="00465645">
      <w:pPr>
        <w:autoSpaceDE w:val="0"/>
        <w:autoSpaceDN w:val="0"/>
        <w:adjustRightInd w:val="0"/>
        <w:rPr>
          <w:bCs/>
          <w:sz w:val="22"/>
          <w:szCs w:val="22"/>
          <w:lang w:val="sr-Cyrl-CS"/>
        </w:rPr>
      </w:pPr>
      <w:r w:rsidRPr="00465645">
        <w:rPr>
          <w:bCs/>
          <w:sz w:val="22"/>
          <w:szCs w:val="22"/>
          <w:lang w:val="sr-Cyrl-RS"/>
        </w:rPr>
        <w:t>______________</w:t>
      </w:r>
      <w:r w:rsidRPr="00465645">
        <w:rPr>
          <w:bCs/>
          <w:sz w:val="22"/>
          <w:szCs w:val="22"/>
          <w:lang w:val="sr-Cyrl-CS"/>
        </w:rPr>
        <w:t>_ године</w:t>
      </w:r>
    </w:p>
    <w:p w14:paraId="2BA04D5C" w14:textId="382F807D" w:rsidR="00465645" w:rsidRPr="00465645" w:rsidRDefault="00465645" w:rsidP="00465645">
      <w:pPr>
        <w:autoSpaceDE w:val="0"/>
        <w:autoSpaceDN w:val="0"/>
        <w:adjustRightInd w:val="0"/>
        <w:jc w:val="both"/>
        <w:rPr>
          <w:bCs/>
          <w:sz w:val="22"/>
          <w:szCs w:val="22"/>
          <w:lang w:val="sr-Cyrl-CS"/>
        </w:rPr>
      </w:pPr>
      <w:r w:rsidRPr="00465645">
        <w:rPr>
          <w:bCs/>
          <w:sz w:val="22"/>
          <w:szCs w:val="22"/>
          <w:lang w:val="sr-Cyrl-CS"/>
        </w:rPr>
        <w:br w:type="page"/>
      </w:r>
    </w:p>
    <w:p w14:paraId="723F5698" w14:textId="77777777" w:rsidR="00465645" w:rsidRDefault="00465645" w:rsidP="00465645">
      <w:pPr>
        <w:autoSpaceDE w:val="0"/>
        <w:autoSpaceDN w:val="0"/>
        <w:adjustRightInd w:val="0"/>
        <w:rPr>
          <w:b/>
          <w:bCs/>
          <w:lang w:val="sr-Cyrl-CS"/>
        </w:rPr>
      </w:pPr>
    </w:p>
    <w:p w14:paraId="5D0AD3B4" w14:textId="0D091205" w:rsidR="00465645" w:rsidRPr="00465645" w:rsidRDefault="00465645" w:rsidP="00465645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  <w:lang w:val="sr-Cyrl-RS"/>
        </w:rPr>
      </w:pPr>
      <w:r w:rsidRPr="00465645">
        <w:rPr>
          <w:rFonts w:eastAsia="Calibri"/>
          <w:b/>
          <w:bCs/>
          <w:sz w:val="22"/>
          <w:szCs w:val="22"/>
          <w:lang w:val="sr-Cyrl-RS"/>
        </w:rPr>
        <w:t xml:space="preserve">Прилог </w:t>
      </w:r>
      <w:r w:rsidR="00123F48">
        <w:rPr>
          <w:rFonts w:eastAsia="Calibri"/>
          <w:b/>
          <w:bCs/>
          <w:sz w:val="22"/>
          <w:szCs w:val="22"/>
          <w:lang w:val="sr-Cyrl-RS"/>
        </w:rPr>
        <w:t>3</w:t>
      </w:r>
    </w:p>
    <w:p w14:paraId="03687896" w14:textId="77777777" w:rsidR="00465645" w:rsidRPr="00465645" w:rsidRDefault="00465645" w:rsidP="00465645">
      <w:pPr>
        <w:rPr>
          <w:rFonts w:eastAsia="Calibri"/>
          <w:b/>
          <w:sz w:val="24"/>
          <w:szCs w:val="24"/>
          <w:lang w:val="sr-Latn-RS"/>
        </w:rPr>
      </w:pPr>
    </w:p>
    <w:p w14:paraId="59E6BDF3" w14:textId="77777777" w:rsidR="00465645" w:rsidRPr="00465645" w:rsidRDefault="00465645" w:rsidP="00465645">
      <w:pPr>
        <w:jc w:val="center"/>
        <w:rPr>
          <w:rFonts w:eastAsia="Calibri"/>
          <w:b/>
          <w:sz w:val="24"/>
          <w:szCs w:val="24"/>
          <w:lang w:val="sr-Cyrl-CS"/>
        </w:rPr>
      </w:pPr>
    </w:p>
    <w:p w14:paraId="0411FA9C" w14:textId="77777777" w:rsidR="00465645" w:rsidRPr="00465645" w:rsidRDefault="00465645" w:rsidP="00465645">
      <w:pPr>
        <w:jc w:val="center"/>
        <w:rPr>
          <w:rFonts w:eastAsia="Calibri"/>
          <w:b/>
          <w:sz w:val="24"/>
          <w:szCs w:val="24"/>
          <w:lang w:val="sr-Cyrl-RS"/>
        </w:rPr>
      </w:pPr>
      <w:r w:rsidRPr="00465645">
        <w:rPr>
          <w:rFonts w:eastAsia="Calibri"/>
          <w:b/>
          <w:sz w:val="24"/>
          <w:szCs w:val="24"/>
          <w:lang w:val="sr-Cyrl-CS"/>
        </w:rPr>
        <w:t xml:space="preserve">УГОВОР О </w:t>
      </w:r>
      <w:r w:rsidRPr="00465645">
        <w:rPr>
          <w:rFonts w:eastAsia="Calibri"/>
          <w:b/>
          <w:sz w:val="24"/>
          <w:szCs w:val="24"/>
          <w:lang w:val="sr-Cyrl-RS"/>
        </w:rPr>
        <w:t>ПРУЖАЊУ УСЛУГА ФИНАНСИЈСКЕ РЕВИЗИЈЕ</w:t>
      </w:r>
      <w:r w:rsidRPr="00465645">
        <w:rPr>
          <w:rFonts w:eastAsia="Calibri"/>
          <w:b/>
          <w:sz w:val="24"/>
          <w:szCs w:val="24"/>
          <w:lang w:val="sr-Latn-RS"/>
        </w:rPr>
        <w:t xml:space="preserve"> </w:t>
      </w:r>
    </w:p>
    <w:p w14:paraId="40C7D24B" w14:textId="77777777" w:rsidR="00465645" w:rsidRPr="00465645" w:rsidRDefault="00465645" w:rsidP="00465645">
      <w:pPr>
        <w:jc w:val="center"/>
        <w:rPr>
          <w:rFonts w:eastAsia="Calibri"/>
          <w:b/>
          <w:sz w:val="24"/>
          <w:szCs w:val="24"/>
          <w:lang w:val="sr-Cyrl-RS"/>
        </w:rPr>
      </w:pPr>
      <w:r w:rsidRPr="00465645">
        <w:rPr>
          <w:rFonts w:eastAsia="Calibri"/>
          <w:b/>
          <w:sz w:val="24"/>
          <w:szCs w:val="24"/>
          <w:lang w:val="sr-Cyrl-RS"/>
        </w:rPr>
        <w:t>ОДНОСНО</w:t>
      </w:r>
    </w:p>
    <w:p w14:paraId="4CDB53BF" w14:textId="77777777" w:rsidR="00465645" w:rsidRPr="00465645" w:rsidRDefault="00465645" w:rsidP="00465645">
      <w:pPr>
        <w:jc w:val="center"/>
        <w:rPr>
          <w:rFonts w:eastAsia="Calibri"/>
          <w:b/>
          <w:sz w:val="24"/>
          <w:szCs w:val="24"/>
          <w:lang w:val="sr-Cyrl-RS"/>
        </w:rPr>
      </w:pPr>
      <w:r w:rsidRPr="00465645">
        <w:rPr>
          <w:rFonts w:eastAsia="Calibri"/>
          <w:b/>
          <w:sz w:val="24"/>
          <w:szCs w:val="24"/>
          <w:lang w:val="sr-Cyrl-RS"/>
        </w:rPr>
        <w:t xml:space="preserve">АНГАЖОВАЊУ НА ОБАВЉАЊУ УГОВОРЕНИХ ПОСТУПАКА У ВЕЗИ СА ФИНАНСИЈСКИМ ИНФОРМАЦИЈАМА </w:t>
      </w:r>
    </w:p>
    <w:p w14:paraId="1528B1B0" w14:textId="77777777" w:rsidR="00465645" w:rsidRPr="00465645" w:rsidRDefault="00465645" w:rsidP="00465645">
      <w:pPr>
        <w:spacing w:line="259" w:lineRule="auto"/>
        <w:jc w:val="center"/>
        <w:rPr>
          <w:rFonts w:eastAsia="Calibri"/>
          <w:b/>
          <w:sz w:val="24"/>
          <w:szCs w:val="24"/>
          <w:lang w:val="sr-Cyrl-RS"/>
        </w:rPr>
      </w:pPr>
      <w:r w:rsidRPr="00465645">
        <w:rPr>
          <w:rFonts w:eastAsia="Calibri"/>
          <w:b/>
          <w:sz w:val="24"/>
          <w:szCs w:val="24"/>
          <w:lang w:val="sr-Cyrl-CS"/>
        </w:rPr>
        <w:t>ЕРАЗМУС +</w:t>
      </w:r>
      <w:r w:rsidRPr="00465645">
        <w:rPr>
          <w:rFonts w:eastAsia="Calibri"/>
          <w:b/>
          <w:sz w:val="24"/>
          <w:szCs w:val="24"/>
          <w:lang w:val="sr-Cyrl-RS"/>
        </w:rPr>
        <w:t xml:space="preserve"> ПРОЈЕКТА ИЗГРАДЊЕ КАПАЦИТЕТА У ВИСОКОМ ОБРАЗОВАЊУ</w:t>
      </w:r>
      <w:r w:rsidRPr="00465645">
        <w:rPr>
          <w:rFonts w:eastAsia="Calibri"/>
          <w:b/>
          <w:sz w:val="24"/>
          <w:szCs w:val="24"/>
          <w:lang w:val="sr-Cyrl-RS"/>
        </w:rPr>
        <w:br/>
      </w:r>
    </w:p>
    <w:p w14:paraId="5535649C" w14:textId="73E20DA1" w:rsidR="00465645" w:rsidRPr="00465645" w:rsidRDefault="00123F48" w:rsidP="00465645">
      <w:pPr>
        <w:spacing w:line="259" w:lineRule="auto"/>
        <w:jc w:val="center"/>
        <w:rPr>
          <w:rFonts w:eastAsia="Calibri"/>
          <w:b/>
          <w:sz w:val="24"/>
          <w:szCs w:val="24"/>
          <w:lang w:val="sr-Cyrl-RS"/>
        </w:rPr>
      </w:pPr>
      <w:r w:rsidRPr="00123F48">
        <w:rPr>
          <w:rFonts w:eastAsia="Calibri"/>
          <w:b/>
          <w:sz w:val="24"/>
          <w:szCs w:val="24"/>
          <w:lang w:val="sr-Cyrl-RS"/>
        </w:rPr>
        <w:t>„Развој и имплементација система за процену перформансе високошколских установа и система у Србији – ПЕСХЕС“</w:t>
      </w:r>
    </w:p>
    <w:p w14:paraId="7C618CEF" w14:textId="77777777" w:rsidR="00465645" w:rsidRPr="00465645" w:rsidRDefault="00465645" w:rsidP="00465645">
      <w:pPr>
        <w:spacing w:line="259" w:lineRule="auto"/>
        <w:jc w:val="center"/>
        <w:rPr>
          <w:rFonts w:eastAsia="Calibri"/>
          <w:b/>
          <w:sz w:val="24"/>
          <w:szCs w:val="24"/>
          <w:lang w:val="sr-Cyrl-RS"/>
        </w:rPr>
      </w:pPr>
    </w:p>
    <w:p w14:paraId="4568ABFA" w14:textId="77777777" w:rsidR="00465645" w:rsidRPr="00465645" w:rsidRDefault="00465645" w:rsidP="00465645">
      <w:pPr>
        <w:jc w:val="center"/>
        <w:rPr>
          <w:rFonts w:eastAsia="Calibri"/>
          <w:b/>
          <w:sz w:val="24"/>
          <w:szCs w:val="24"/>
          <w:lang w:val="sr-Cyrl-RS"/>
        </w:rPr>
      </w:pPr>
    </w:p>
    <w:p w14:paraId="5B9A7919" w14:textId="77777777" w:rsidR="00465645" w:rsidRPr="00465645" w:rsidRDefault="00465645" w:rsidP="00465645">
      <w:pPr>
        <w:rPr>
          <w:rFonts w:eastAsia="Calibri"/>
          <w:sz w:val="24"/>
          <w:szCs w:val="24"/>
          <w:lang w:val="sr-Cyrl-RS"/>
        </w:rPr>
      </w:pPr>
    </w:p>
    <w:p w14:paraId="5024A7C5" w14:textId="77777777" w:rsidR="00465645" w:rsidRPr="00465645" w:rsidRDefault="00465645" w:rsidP="00465645">
      <w:pPr>
        <w:jc w:val="both"/>
        <w:rPr>
          <w:rFonts w:eastAsia="Calibri"/>
          <w:sz w:val="24"/>
          <w:szCs w:val="24"/>
          <w:lang w:val="sr-Cyrl-CS"/>
        </w:rPr>
      </w:pPr>
      <w:r w:rsidRPr="00465645">
        <w:rPr>
          <w:rFonts w:eastAsia="Calibri"/>
          <w:sz w:val="24"/>
          <w:szCs w:val="24"/>
          <w:lang w:val="sr-Cyrl-CS"/>
        </w:rPr>
        <w:t>Закључен у Београду</w:t>
      </w:r>
      <w:r w:rsidRPr="00465645">
        <w:rPr>
          <w:rFonts w:eastAsia="Calibri"/>
          <w:sz w:val="24"/>
          <w:szCs w:val="24"/>
          <w:lang w:val="sr-Cyrl-RS"/>
        </w:rPr>
        <w:t>, дана ___________ 201</w:t>
      </w:r>
      <w:r w:rsidRPr="00465645">
        <w:rPr>
          <w:rFonts w:eastAsia="Calibri"/>
          <w:sz w:val="24"/>
          <w:szCs w:val="24"/>
          <w:lang w:val="sr-Cyrl-CS"/>
        </w:rPr>
        <w:t>9</w:t>
      </w:r>
      <w:r w:rsidRPr="00465645">
        <w:rPr>
          <w:rFonts w:eastAsia="Calibri"/>
          <w:sz w:val="24"/>
          <w:szCs w:val="24"/>
          <w:lang w:val="sr-Cyrl-RS"/>
        </w:rPr>
        <w:t>. године,</w:t>
      </w:r>
      <w:r w:rsidRPr="00465645">
        <w:rPr>
          <w:rFonts w:eastAsia="Calibri"/>
          <w:sz w:val="24"/>
          <w:szCs w:val="24"/>
          <w:lang w:val="sr-Cyrl-CS"/>
        </w:rPr>
        <w:t xml:space="preserve"> између:</w:t>
      </w:r>
    </w:p>
    <w:p w14:paraId="29451BCA" w14:textId="77777777" w:rsidR="00465645" w:rsidRPr="00465645" w:rsidRDefault="00465645" w:rsidP="00465645">
      <w:pPr>
        <w:jc w:val="both"/>
        <w:rPr>
          <w:rFonts w:eastAsia="Calibri"/>
          <w:sz w:val="24"/>
          <w:szCs w:val="24"/>
          <w:lang w:val="sr-Cyrl-CS"/>
        </w:rPr>
      </w:pPr>
    </w:p>
    <w:p w14:paraId="5B47EB73" w14:textId="77777777" w:rsidR="00465645" w:rsidRPr="00465645" w:rsidRDefault="00465645" w:rsidP="00465645">
      <w:pPr>
        <w:jc w:val="both"/>
        <w:rPr>
          <w:rFonts w:eastAsia="Calibri"/>
          <w:sz w:val="24"/>
          <w:szCs w:val="24"/>
          <w:lang w:val="sr-Cyrl-CS"/>
        </w:rPr>
      </w:pPr>
    </w:p>
    <w:p w14:paraId="71207729" w14:textId="3005041D" w:rsidR="00465645" w:rsidRPr="00465645" w:rsidRDefault="00465645" w:rsidP="00465645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val="sr-Cyrl-RS"/>
        </w:rPr>
      </w:pPr>
      <w:r w:rsidRPr="00465645">
        <w:rPr>
          <w:rFonts w:eastAsia="Calibri"/>
          <w:b/>
          <w:bCs/>
          <w:color w:val="000000"/>
          <w:sz w:val="24"/>
          <w:szCs w:val="24"/>
          <w:shd w:val="clear" w:color="auto" w:fill="FFFFFF"/>
          <w:lang w:val="sr-Cyrl-CS"/>
        </w:rPr>
        <w:t>УНИВЕРЗИТЕТА У БЕОГРАДУ</w:t>
      </w:r>
      <w:r w:rsidRPr="00465645">
        <w:rPr>
          <w:rFonts w:eastAsia="Calibri"/>
          <w:color w:val="000000"/>
          <w:sz w:val="24"/>
          <w:szCs w:val="24"/>
          <w:shd w:val="clear" w:color="auto" w:fill="FFFFFF"/>
          <w:lang w:val="sr-Cyrl-CS"/>
        </w:rPr>
        <w:t>, Студентски трг 1, 11000 Београд, Република Србија,</w:t>
      </w:r>
      <w:r w:rsidRPr="00465645">
        <w:rPr>
          <w:rFonts w:eastAsia="Calibri"/>
          <w:sz w:val="24"/>
          <w:szCs w:val="24"/>
          <w:lang w:val="sr-Cyrl-CS"/>
        </w:rPr>
        <w:t xml:space="preserve"> ко</w:t>
      </w:r>
      <w:r w:rsidRPr="00465645">
        <w:rPr>
          <w:rFonts w:eastAsia="Calibri"/>
          <w:sz w:val="24"/>
          <w:szCs w:val="24"/>
          <w:lang w:val="sr-Cyrl-RS"/>
        </w:rPr>
        <w:t>га</w:t>
      </w:r>
      <w:r w:rsidRPr="00465645">
        <w:rPr>
          <w:rFonts w:eastAsia="Calibri"/>
          <w:sz w:val="24"/>
          <w:szCs w:val="24"/>
          <w:lang w:val="sr-Cyrl-CS"/>
        </w:rPr>
        <w:t xml:space="preserve"> заступа п</w:t>
      </w:r>
      <w:proofErr w:type="spellStart"/>
      <w:r w:rsidRPr="00465645">
        <w:rPr>
          <w:rFonts w:eastAsia="Calibri"/>
          <w:sz w:val="24"/>
          <w:szCs w:val="24"/>
        </w:rPr>
        <w:t>роф</w:t>
      </w:r>
      <w:proofErr w:type="spellEnd"/>
      <w:r w:rsidRPr="00465645">
        <w:rPr>
          <w:rFonts w:eastAsia="Calibri"/>
          <w:sz w:val="24"/>
          <w:szCs w:val="24"/>
        </w:rPr>
        <w:t xml:space="preserve">. </w:t>
      </w:r>
      <w:proofErr w:type="spellStart"/>
      <w:r w:rsidRPr="00465645">
        <w:rPr>
          <w:rFonts w:eastAsia="Calibri"/>
          <w:sz w:val="24"/>
          <w:szCs w:val="24"/>
        </w:rPr>
        <w:t>др</w:t>
      </w:r>
      <w:proofErr w:type="spellEnd"/>
      <w:r w:rsidRPr="00465645">
        <w:rPr>
          <w:rFonts w:eastAsia="Calibri"/>
          <w:sz w:val="24"/>
          <w:szCs w:val="24"/>
        </w:rPr>
        <w:t xml:space="preserve"> </w:t>
      </w:r>
      <w:r w:rsidRPr="00465645">
        <w:rPr>
          <w:rFonts w:eastAsia="Calibri"/>
          <w:sz w:val="24"/>
          <w:szCs w:val="24"/>
          <w:lang w:val="sr-Cyrl-RS"/>
        </w:rPr>
        <w:t>Гордана Илић-Попов</w:t>
      </w:r>
      <w:r w:rsidRPr="00465645">
        <w:rPr>
          <w:rFonts w:eastAsia="Calibri"/>
          <w:sz w:val="24"/>
          <w:szCs w:val="24"/>
        </w:rPr>
        <w:t>,</w:t>
      </w:r>
      <w:r w:rsidRPr="00465645">
        <w:rPr>
          <w:rFonts w:eastAsia="Calibri"/>
          <w:sz w:val="24"/>
          <w:szCs w:val="24"/>
          <w:lang w:val="sr-Cyrl-CS"/>
        </w:rPr>
        <w:t xml:space="preserve"> </w:t>
      </w:r>
      <w:proofErr w:type="spellStart"/>
      <w:r w:rsidRPr="00465645">
        <w:rPr>
          <w:rFonts w:eastAsia="Calibri"/>
          <w:sz w:val="24"/>
          <w:szCs w:val="24"/>
          <w:lang w:val="sr-Cyrl-CS"/>
        </w:rPr>
        <w:t>проректорка</w:t>
      </w:r>
      <w:proofErr w:type="spellEnd"/>
      <w:r w:rsidRPr="00465645">
        <w:rPr>
          <w:rFonts w:eastAsia="Calibri"/>
          <w:sz w:val="24"/>
          <w:szCs w:val="24"/>
          <w:lang w:val="sr-Cyrl-CS"/>
        </w:rPr>
        <w:t xml:space="preserve"> за финансије, ПИБ: 100052450, матични број: 07003170 (у даљем тексту: Наручилац) </w:t>
      </w:r>
    </w:p>
    <w:p w14:paraId="05885EAD" w14:textId="77777777" w:rsidR="00465645" w:rsidRPr="00465645" w:rsidRDefault="00465645" w:rsidP="00465645">
      <w:pPr>
        <w:ind w:left="720"/>
        <w:contextualSpacing/>
        <w:jc w:val="both"/>
        <w:rPr>
          <w:rFonts w:eastAsia="Calibri"/>
          <w:sz w:val="24"/>
          <w:szCs w:val="24"/>
          <w:lang w:val="sr-Cyrl-CS"/>
        </w:rPr>
      </w:pPr>
    </w:p>
    <w:p w14:paraId="5BA4D336" w14:textId="77777777" w:rsidR="00465645" w:rsidRPr="00465645" w:rsidRDefault="00465645" w:rsidP="00465645">
      <w:pPr>
        <w:ind w:left="720"/>
        <w:contextualSpacing/>
        <w:jc w:val="both"/>
        <w:rPr>
          <w:rFonts w:eastAsia="Calibri"/>
          <w:sz w:val="24"/>
          <w:szCs w:val="24"/>
          <w:lang w:val="sr-Cyrl-RS"/>
        </w:rPr>
      </w:pPr>
      <w:r w:rsidRPr="00465645">
        <w:rPr>
          <w:rFonts w:eastAsia="Calibri"/>
          <w:sz w:val="24"/>
          <w:szCs w:val="24"/>
          <w:lang w:val="sr-Cyrl-RS"/>
        </w:rPr>
        <w:t>и</w:t>
      </w:r>
    </w:p>
    <w:p w14:paraId="5D479994" w14:textId="77777777" w:rsidR="00465645" w:rsidRPr="00465645" w:rsidRDefault="00465645" w:rsidP="00465645">
      <w:pPr>
        <w:ind w:left="720"/>
        <w:contextualSpacing/>
        <w:jc w:val="both"/>
        <w:rPr>
          <w:rFonts w:eastAsia="Calibri"/>
          <w:sz w:val="24"/>
          <w:szCs w:val="24"/>
          <w:lang w:val="sr-Cyrl-RS"/>
        </w:rPr>
      </w:pPr>
    </w:p>
    <w:p w14:paraId="1EDBB03D" w14:textId="77777777" w:rsidR="00465645" w:rsidRPr="00465645" w:rsidRDefault="00465645" w:rsidP="00465645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val="sr-Cyrl-RS"/>
        </w:rPr>
      </w:pPr>
      <w:r w:rsidRPr="00465645">
        <w:rPr>
          <w:rFonts w:eastAsia="Calibri"/>
          <w:sz w:val="24"/>
          <w:szCs w:val="24"/>
          <w:lang w:val="sr-Cyrl-CS"/>
        </w:rPr>
        <w:t>_________________________________________________________________________________________________________</w:t>
      </w:r>
      <w:r w:rsidRPr="00465645">
        <w:rPr>
          <w:rFonts w:eastAsia="Calibri"/>
          <w:sz w:val="24"/>
          <w:szCs w:val="24"/>
          <w:lang w:val="sr-Cyrl-RS"/>
        </w:rPr>
        <w:t xml:space="preserve"> </w:t>
      </w:r>
      <w:r w:rsidRPr="00465645">
        <w:rPr>
          <w:rFonts w:eastAsia="Calibri"/>
          <w:sz w:val="24"/>
          <w:szCs w:val="24"/>
          <w:lang w:val="sr-Cyrl-CS"/>
        </w:rPr>
        <w:t>кога заступа ____________, _________________</w:t>
      </w:r>
      <w:r w:rsidRPr="00465645">
        <w:rPr>
          <w:rFonts w:eastAsia="Calibri"/>
          <w:sz w:val="24"/>
          <w:szCs w:val="24"/>
          <w:lang w:val="sr-Cyrl-RS"/>
        </w:rPr>
        <w:t xml:space="preserve">, ПИБ: ___________, матични број: ___________ </w:t>
      </w:r>
      <w:r w:rsidRPr="00465645">
        <w:rPr>
          <w:rFonts w:eastAsia="Calibri"/>
          <w:sz w:val="24"/>
          <w:szCs w:val="24"/>
          <w:lang w:val="sr-Cyrl-CS"/>
        </w:rPr>
        <w:t xml:space="preserve">(у даљем </w:t>
      </w:r>
      <w:proofErr w:type="spellStart"/>
      <w:r w:rsidRPr="00465645">
        <w:rPr>
          <w:rFonts w:eastAsia="Calibri"/>
          <w:sz w:val="24"/>
          <w:szCs w:val="24"/>
          <w:lang w:val="sr-Cyrl-CS"/>
        </w:rPr>
        <w:t>тескту</w:t>
      </w:r>
      <w:proofErr w:type="spellEnd"/>
      <w:r w:rsidRPr="00465645">
        <w:rPr>
          <w:rFonts w:eastAsia="Calibri"/>
          <w:sz w:val="24"/>
          <w:szCs w:val="24"/>
          <w:lang w:val="sr-Cyrl-CS"/>
        </w:rPr>
        <w:t xml:space="preserve">: </w:t>
      </w:r>
      <w:r w:rsidRPr="00465645">
        <w:rPr>
          <w:rFonts w:eastAsia="Calibri"/>
          <w:sz w:val="24"/>
          <w:szCs w:val="24"/>
          <w:lang w:val="sr-Cyrl-RS"/>
        </w:rPr>
        <w:t>Извршилац</w:t>
      </w:r>
      <w:r w:rsidRPr="00465645">
        <w:rPr>
          <w:rFonts w:eastAsia="Calibri"/>
          <w:sz w:val="24"/>
          <w:szCs w:val="24"/>
          <w:lang w:val="sr-Cyrl-CS"/>
        </w:rPr>
        <w:t>)</w:t>
      </w:r>
    </w:p>
    <w:p w14:paraId="6D9650ED" w14:textId="65B4395A" w:rsidR="00465645" w:rsidRDefault="00465645" w:rsidP="00123F48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val="sr-Cyrl-RS"/>
        </w:rPr>
      </w:pPr>
    </w:p>
    <w:p w14:paraId="4E091726" w14:textId="77777777" w:rsidR="00123F48" w:rsidRPr="00465645" w:rsidRDefault="00123F48" w:rsidP="00123F48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val="sr-Cyrl-RS"/>
        </w:rPr>
      </w:pPr>
    </w:p>
    <w:p w14:paraId="3AAB77D4" w14:textId="77777777" w:rsidR="00465645" w:rsidRPr="00465645" w:rsidRDefault="00465645" w:rsidP="00465645">
      <w:pPr>
        <w:jc w:val="center"/>
        <w:rPr>
          <w:rFonts w:eastAsia="Calibri"/>
          <w:b/>
          <w:sz w:val="24"/>
          <w:szCs w:val="24"/>
          <w:lang w:val="sr-Cyrl-CS"/>
        </w:rPr>
      </w:pPr>
    </w:p>
    <w:p w14:paraId="5F20D0DD" w14:textId="77777777" w:rsidR="00465645" w:rsidRPr="00465645" w:rsidRDefault="00465645" w:rsidP="00465645">
      <w:pPr>
        <w:jc w:val="center"/>
        <w:rPr>
          <w:rFonts w:eastAsia="Calibri"/>
          <w:b/>
          <w:sz w:val="24"/>
          <w:szCs w:val="24"/>
          <w:lang w:val="sr-Cyrl-CS"/>
        </w:rPr>
      </w:pPr>
      <w:r w:rsidRPr="00465645">
        <w:rPr>
          <w:rFonts w:eastAsia="Calibri"/>
          <w:b/>
          <w:sz w:val="24"/>
          <w:szCs w:val="24"/>
          <w:lang w:val="sr-Cyrl-RS"/>
        </w:rPr>
        <w:t>ПРЕДМЕТ УГОВОРА</w:t>
      </w:r>
    </w:p>
    <w:p w14:paraId="08F987C1" w14:textId="77777777" w:rsidR="00465645" w:rsidRPr="00465645" w:rsidRDefault="00465645" w:rsidP="00465645">
      <w:pPr>
        <w:jc w:val="center"/>
        <w:rPr>
          <w:rFonts w:eastAsia="Calibri"/>
          <w:b/>
          <w:sz w:val="24"/>
          <w:szCs w:val="24"/>
          <w:lang w:val="sr-Cyrl-CS"/>
        </w:rPr>
      </w:pPr>
    </w:p>
    <w:p w14:paraId="67D9A5F1" w14:textId="77777777" w:rsidR="00465645" w:rsidRPr="00465645" w:rsidRDefault="00465645" w:rsidP="00465645">
      <w:pPr>
        <w:jc w:val="center"/>
        <w:rPr>
          <w:rFonts w:eastAsia="Calibri"/>
          <w:b/>
          <w:sz w:val="24"/>
          <w:szCs w:val="24"/>
          <w:lang w:val="sr-Cyrl-CS"/>
        </w:rPr>
      </w:pPr>
      <w:r w:rsidRPr="00465645">
        <w:rPr>
          <w:rFonts w:eastAsia="Calibri"/>
          <w:b/>
          <w:sz w:val="24"/>
          <w:szCs w:val="24"/>
          <w:lang w:val="sr-Cyrl-CS"/>
        </w:rPr>
        <w:t>Члан 1.</w:t>
      </w:r>
    </w:p>
    <w:p w14:paraId="23BFFC8C" w14:textId="77777777" w:rsidR="00465645" w:rsidRPr="00465645" w:rsidRDefault="00465645" w:rsidP="00465645">
      <w:pPr>
        <w:jc w:val="both"/>
        <w:rPr>
          <w:rFonts w:eastAsia="Calibri"/>
          <w:sz w:val="24"/>
          <w:szCs w:val="24"/>
          <w:lang w:val="sr-Cyrl-RS"/>
        </w:rPr>
      </w:pPr>
    </w:p>
    <w:p w14:paraId="17485337" w14:textId="1E05F5D2" w:rsidR="00465645" w:rsidRPr="00465645" w:rsidRDefault="00465645" w:rsidP="00465645">
      <w:pPr>
        <w:jc w:val="both"/>
        <w:rPr>
          <w:rFonts w:eastAsia="Calibri"/>
          <w:sz w:val="24"/>
          <w:szCs w:val="24"/>
          <w:lang w:val="sr-Cyrl-RS"/>
        </w:rPr>
      </w:pPr>
      <w:r w:rsidRPr="00465645">
        <w:rPr>
          <w:rFonts w:eastAsia="Calibri"/>
          <w:sz w:val="24"/>
          <w:szCs w:val="24"/>
          <w:lang w:val="sr-Cyrl-RS"/>
        </w:rPr>
        <w:t xml:space="preserve">Предмет овог </w:t>
      </w:r>
      <w:r w:rsidRPr="00465645">
        <w:rPr>
          <w:rFonts w:eastAsia="Calibri"/>
          <w:sz w:val="24"/>
          <w:szCs w:val="24"/>
          <w:lang w:val="sr-Cyrl-CS"/>
        </w:rPr>
        <w:t>у</w:t>
      </w:r>
      <w:r w:rsidRPr="00465645">
        <w:rPr>
          <w:rFonts w:eastAsia="Calibri"/>
          <w:sz w:val="24"/>
          <w:szCs w:val="24"/>
          <w:lang w:val="sr-Cyrl-RS"/>
        </w:rPr>
        <w:t>говора је пружање услуге финансијске ревизије односно ангажовање на обављању уговорених поступака у вези са финансијским информацијама  пројекта</w:t>
      </w:r>
      <w:r w:rsidRPr="00465645">
        <w:rPr>
          <w:rFonts w:eastAsia="Calibri"/>
          <w:sz w:val="24"/>
          <w:szCs w:val="24"/>
          <w:lang w:val="sr-Cyrl-CS"/>
        </w:rPr>
        <w:t xml:space="preserve"> који се реализује у оквиру ЕРАЗМУС+</w:t>
      </w:r>
      <w:r w:rsidRPr="00465645">
        <w:rPr>
          <w:rFonts w:eastAsia="Calibri"/>
          <w:sz w:val="24"/>
          <w:szCs w:val="24"/>
          <w:lang w:val="sr-Cyrl-RS"/>
        </w:rPr>
        <w:t xml:space="preserve"> </w:t>
      </w:r>
      <w:r w:rsidRPr="00465645">
        <w:rPr>
          <w:rFonts w:eastAsia="Calibri"/>
          <w:sz w:val="24"/>
          <w:szCs w:val="24"/>
          <w:lang w:val="sr-Cyrl-CS"/>
        </w:rPr>
        <w:t xml:space="preserve">програма, Кључна акција 2, Изградња капацитета у високом образовању, под називом: </w:t>
      </w:r>
      <w:r w:rsidR="00123F48" w:rsidRPr="00123F48">
        <w:rPr>
          <w:rFonts w:eastAsia="Calibri"/>
          <w:sz w:val="24"/>
          <w:szCs w:val="24"/>
          <w:lang w:val="sr-Cyrl-RS"/>
        </w:rPr>
        <w:t>„Развој и имплементација система за процену перформансе високошколских установа и система у Србији – ПЕСХЕС“</w:t>
      </w:r>
      <w:r w:rsidRPr="00465645">
        <w:rPr>
          <w:rFonts w:eastAsia="Calibri"/>
          <w:sz w:val="24"/>
          <w:szCs w:val="24"/>
          <w:lang w:val="sr-Cyrl-RS"/>
        </w:rPr>
        <w:t>,</w:t>
      </w:r>
      <w:r w:rsidRPr="00465645">
        <w:rPr>
          <w:rFonts w:eastAsia="Calibri"/>
          <w:sz w:val="24"/>
          <w:szCs w:val="24"/>
          <w:lang w:val="sr-Cyrl-CS"/>
        </w:rPr>
        <w:t xml:space="preserve"> </w:t>
      </w:r>
      <w:r w:rsidRPr="00465645">
        <w:rPr>
          <w:rFonts w:eastAsia="Calibri"/>
          <w:sz w:val="24"/>
          <w:szCs w:val="24"/>
          <w:lang w:val="sr-Cyrl-RS"/>
        </w:rPr>
        <w:t xml:space="preserve">број пројекта: </w:t>
      </w:r>
      <w:r w:rsidR="00123F48" w:rsidRPr="00123F48">
        <w:rPr>
          <w:rFonts w:eastAsia="Calibri"/>
          <w:sz w:val="24"/>
          <w:szCs w:val="24"/>
          <w:lang w:val="en-GB"/>
        </w:rPr>
        <w:t xml:space="preserve">573820-EPP-1-2016-1-RS-EPPKA2-CBHE-SP </w:t>
      </w:r>
      <w:r w:rsidRPr="00465645">
        <w:rPr>
          <w:rFonts w:eastAsia="Calibri"/>
          <w:sz w:val="24"/>
          <w:szCs w:val="24"/>
          <w:lang w:val="sr-Cyrl-RS"/>
        </w:rPr>
        <w:t>(у даљем тексту: Пројекат)</w:t>
      </w:r>
      <w:r w:rsidRPr="00465645">
        <w:rPr>
          <w:rFonts w:eastAsia="Calibri"/>
          <w:sz w:val="24"/>
          <w:szCs w:val="24"/>
          <w:lang w:val="sr-Latn-RS"/>
        </w:rPr>
        <w:t>,</w:t>
      </w:r>
      <w:r w:rsidRPr="00465645">
        <w:rPr>
          <w:rFonts w:eastAsia="Calibri"/>
          <w:sz w:val="24"/>
          <w:szCs w:val="24"/>
          <w:lang w:val="sr-Cyrl-CS"/>
        </w:rPr>
        <w:t xml:space="preserve"> </w:t>
      </w:r>
      <w:r w:rsidRPr="00465645">
        <w:rPr>
          <w:rFonts w:eastAsia="Calibri"/>
          <w:sz w:val="24"/>
          <w:szCs w:val="24"/>
          <w:lang w:val="sr-Cyrl-RS"/>
        </w:rPr>
        <w:t xml:space="preserve">а по спроведеном поступку прикупљања и избора најповољније понуде по </w:t>
      </w:r>
      <w:r w:rsidRPr="00465645">
        <w:rPr>
          <w:rFonts w:eastAsia="Calibri"/>
          <w:sz w:val="24"/>
          <w:szCs w:val="24"/>
          <w:lang w:val="sr-Cyrl-CS"/>
        </w:rPr>
        <w:t>Позиву</w:t>
      </w:r>
      <w:r w:rsidRPr="00465645">
        <w:rPr>
          <w:rFonts w:eastAsia="Calibri"/>
          <w:sz w:val="24"/>
          <w:szCs w:val="24"/>
          <w:lang w:val="sr-Cyrl-RS"/>
        </w:rPr>
        <w:t xml:space="preserve"> Наручиоца од дана __________</w:t>
      </w:r>
      <w:r w:rsidRPr="00465645">
        <w:rPr>
          <w:rFonts w:eastAsia="Calibri"/>
          <w:sz w:val="24"/>
          <w:szCs w:val="24"/>
          <w:lang w:val="sr-Cyrl-CS"/>
        </w:rPr>
        <w:t xml:space="preserve">___ </w:t>
      </w:r>
      <w:r w:rsidRPr="00465645">
        <w:rPr>
          <w:rFonts w:eastAsia="Calibri"/>
          <w:sz w:val="24"/>
          <w:szCs w:val="24"/>
          <w:lang w:val="sr-Cyrl-RS"/>
        </w:rPr>
        <w:t>201</w:t>
      </w:r>
      <w:r w:rsidRPr="00465645">
        <w:rPr>
          <w:rFonts w:eastAsia="Calibri"/>
          <w:sz w:val="24"/>
          <w:szCs w:val="24"/>
          <w:lang w:val="sr-Cyrl-CS"/>
        </w:rPr>
        <w:t>9</w:t>
      </w:r>
      <w:r w:rsidRPr="00465645">
        <w:rPr>
          <w:rFonts w:eastAsia="Calibri"/>
          <w:sz w:val="24"/>
          <w:szCs w:val="24"/>
          <w:lang w:val="sr-Cyrl-RS"/>
        </w:rPr>
        <w:t xml:space="preserve">. године (у даљем тексту: </w:t>
      </w:r>
      <w:r w:rsidRPr="00465645">
        <w:rPr>
          <w:rFonts w:eastAsia="Calibri"/>
          <w:sz w:val="24"/>
          <w:szCs w:val="24"/>
          <w:lang w:val="sr-Cyrl-CS"/>
        </w:rPr>
        <w:t>Позив</w:t>
      </w:r>
      <w:r w:rsidRPr="00465645">
        <w:rPr>
          <w:rFonts w:eastAsia="Calibri"/>
          <w:sz w:val="24"/>
          <w:szCs w:val="24"/>
          <w:lang w:val="sr-Cyrl-RS"/>
        </w:rPr>
        <w:t xml:space="preserve">), </w:t>
      </w:r>
      <w:r w:rsidRPr="00465645">
        <w:rPr>
          <w:rFonts w:eastAsia="Calibri"/>
          <w:sz w:val="24"/>
          <w:szCs w:val="24"/>
          <w:lang w:val="sr-Cyrl-CS"/>
        </w:rPr>
        <w:t xml:space="preserve">и </w:t>
      </w:r>
      <w:r w:rsidRPr="00465645">
        <w:rPr>
          <w:rFonts w:eastAsia="Calibri"/>
          <w:sz w:val="24"/>
          <w:szCs w:val="24"/>
          <w:lang w:val="sr-Cyrl-RS"/>
        </w:rPr>
        <w:t xml:space="preserve">у свему </w:t>
      </w:r>
      <w:r w:rsidRPr="00465645">
        <w:rPr>
          <w:rFonts w:eastAsia="Calibri"/>
          <w:sz w:val="24"/>
          <w:szCs w:val="24"/>
          <w:lang w:val="sr-Cyrl-CS"/>
        </w:rPr>
        <w:t>у складу са</w:t>
      </w:r>
      <w:r w:rsidRPr="00465645">
        <w:rPr>
          <w:rFonts w:eastAsia="Calibri"/>
          <w:sz w:val="24"/>
          <w:szCs w:val="24"/>
          <w:lang w:val="sr-Cyrl-RS"/>
        </w:rPr>
        <w:t xml:space="preserve"> правилима и условима </w:t>
      </w:r>
      <w:r w:rsidRPr="00465645">
        <w:rPr>
          <w:rFonts w:eastAsia="Calibri"/>
          <w:sz w:val="24"/>
          <w:szCs w:val="24"/>
          <w:lang w:val="sr-Cyrl-CS"/>
        </w:rPr>
        <w:t>Позива</w:t>
      </w:r>
      <w:r w:rsidRPr="00465645">
        <w:rPr>
          <w:rFonts w:eastAsia="Calibri"/>
          <w:sz w:val="24"/>
          <w:szCs w:val="24"/>
          <w:lang w:val="sr-Cyrl-RS"/>
        </w:rPr>
        <w:t xml:space="preserve"> и Понуди Извршиоца од дана _________</w:t>
      </w:r>
      <w:r w:rsidRPr="00465645">
        <w:rPr>
          <w:rFonts w:eastAsia="Calibri"/>
          <w:sz w:val="24"/>
          <w:szCs w:val="24"/>
          <w:lang w:val="sr-Cyrl-CS"/>
        </w:rPr>
        <w:t>_______</w:t>
      </w:r>
      <w:r w:rsidRPr="00465645">
        <w:rPr>
          <w:rFonts w:eastAsia="Calibri"/>
          <w:sz w:val="24"/>
          <w:szCs w:val="24"/>
          <w:lang w:val="sr-Cyrl-RS"/>
        </w:rPr>
        <w:t xml:space="preserve"> 201</w:t>
      </w:r>
      <w:r w:rsidRPr="00465645">
        <w:rPr>
          <w:rFonts w:eastAsia="Calibri"/>
          <w:sz w:val="24"/>
          <w:szCs w:val="24"/>
          <w:lang w:val="sr-Cyrl-CS"/>
        </w:rPr>
        <w:t>9</w:t>
      </w:r>
      <w:r w:rsidRPr="00465645">
        <w:rPr>
          <w:rFonts w:eastAsia="Calibri"/>
          <w:sz w:val="24"/>
          <w:szCs w:val="24"/>
          <w:lang w:val="sr-Cyrl-RS"/>
        </w:rPr>
        <w:t xml:space="preserve">. године (у даљем </w:t>
      </w:r>
      <w:proofErr w:type="spellStart"/>
      <w:r w:rsidRPr="00465645">
        <w:rPr>
          <w:rFonts w:eastAsia="Calibri"/>
          <w:sz w:val="24"/>
          <w:szCs w:val="24"/>
          <w:lang w:val="sr-Cyrl-RS"/>
        </w:rPr>
        <w:t>таксту</w:t>
      </w:r>
      <w:proofErr w:type="spellEnd"/>
      <w:r w:rsidRPr="00465645">
        <w:rPr>
          <w:rFonts w:eastAsia="Calibri"/>
          <w:sz w:val="24"/>
          <w:szCs w:val="24"/>
          <w:lang w:val="sr-Cyrl-RS"/>
        </w:rPr>
        <w:t xml:space="preserve">: Понуда) </w:t>
      </w:r>
      <w:r w:rsidRPr="00465645">
        <w:rPr>
          <w:rFonts w:eastAsia="Calibri"/>
          <w:sz w:val="24"/>
          <w:szCs w:val="24"/>
          <w:lang w:val="sr-Cyrl-CS"/>
        </w:rPr>
        <w:t xml:space="preserve">који чине саставни део овог уговора </w:t>
      </w:r>
      <w:r w:rsidRPr="00465645">
        <w:rPr>
          <w:rFonts w:eastAsia="Calibri"/>
          <w:sz w:val="24"/>
          <w:szCs w:val="24"/>
          <w:lang w:val="sr-Cyrl-RS"/>
        </w:rPr>
        <w:t>(у даљем тексту: Услуга).</w:t>
      </w:r>
    </w:p>
    <w:p w14:paraId="4CAD1BFA" w14:textId="4DC9E465" w:rsidR="00465645" w:rsidRDefault="00465645" w:rsidP="00465645">
      <w:pPr>
        <w:rPr>
          <w:rFonts w:eastAsia="Calibri"/>
          <w:b/>
          <w:sz w:val="24"/>
          <w:szCs w:val="24"/>
          <w:lang w:val="sr-Cyrl-CS"/>
        </w:rPr>
      </w:pPr>
    </w:p>
    <w:p w14:paraId="554BDD7E" w14:textId="5A7D0CB4" w:rsidR="00123F48" w:rsidRDefault="00123F48" w:rsidP="00465645">
      <w:pPr>
        <w:rPr>
          <w:rFonts w:eastAsia="Calibri"/>
          <w:b/>
          <w:sz w:val="24"/>
          <w:szCs w:val="24"/>
          <w:lang w:val="sr-Cyrl-CS"/>
        </w:rPr>
      </w:pPr>
    </w:p>
    <w:p w14:paraId="0A5D3EBE" w14:textId="77777777" w:rsidR="00123F48" w:rsidRPr="00465645" w:rsidRDefault="00123F48" w:rsidP="00465645">
      <w:pPr>
        <w:rPr>
          <w:rFonts w:eastAsia="Calibri"/>
          <w:b/>
          <w:sz w:val="24"/>
          <w:szCs w:val="24"/>
          <w:lang w:val="sr-Cyrl-CS"/>
        </w:rPr>
      </w:pPr>
    </w:p>
    <w:p w14:paraId="28172C19" w14:textId="77777777" w:rsidR="00465645" w:rsidRPr="00465645" w:rsidRDefault="00465645" w:rsidP="00465645">
      <w:pPr>
        <w:jc w:val="center"/>
        <w:rPr>
          <w:rFonts w:eastAsia="Calibri"/>
          <w:b/>
          <w:sz w:val="24"/>
          <w:szCs w:val="24"/>
          <w:lang w:val="sr-Cyrl-CS"/>
        </w:rPr>
      </w:pPr>
      <w:r w:rsidRPr="00465645">
        <w:rPr>
          <w:rFonts w:eastAsia="Calibri"/>
          <w:b/>
          <w:sz w:val="24"/>
          <w:szCs w:val="24"/>
          <w:lang w:val="sr-Cyrl-CS"/>
        </w:rPr>
        <w:lastRenderedPageBreak/>
        <w:t>Члан 2.</w:t>
      </w:r>
    </w:p>
    <w:p w14:paraId="1C03929A" w14:textId="77777777" w:rsidR="00465645" w:rsidRPr="00465645" w:rsidRDefault="00465645" w:rsidP="00465645">
      <w:pPr>
        <w:jc w:val="both"/>
        <w:rPr>
          <w:rFonts w:eastAsia="Calibri"/>
          <w:sz w:val="24"/>
          <w:szCs w:val="24"/>
          <w:lang w:val="sr-Cyrl-CS"/>
        </w:rPr>
      </w:pPr>
    </w:p>
    <w:p w14:paraId="501BD76A" w14:textId="2FB5C56F" w:rsidR="00465645" w:rsidRPr="00465645" w:rsidRDefault="00465645" w:rsidP="00465645">
      <w:pPr>
        <w:jc w:val="both"/>
        <w:rPr>
          <w:rFonts w:eastAsia="Calibri"/>
          <w:sz w:val="24"/>
          <w:szCs w:val="24"/>
          <w:lang w:val="sr-Cyrl-RS"/>
        </w:rPr>
      </w:pPr>
      <w:r w:rsidRPr="00465645">
        <w:rPr>
          <w:rFonts w:eastAsia="Calibri"/>
          <w:sz w:val="24"/>
          <w:szCs w:val="24"/>
          <w:lang w:val="sr-Cyrl-CS"/>
        </w:rPr>
        <w:t xml:space="preserve">Услуга се извршава у оквиру радног пакета </w:t>
      </w:r>
      <w:r w:rsidRPr="00465645">
        <w:rPr>
          <w:rFonts w:eastAsia="Calibri"/>
          <w:sz w:val="24"/>
          <w:szCs w:val="24"/>
          <w:lang w:val="sr-Cyrl-RS"/>
        </w:rPr>
        <w:t xml:space="preserve">бр. 8 – </w:t>
      </w:r>
      <w:r w:rsidRPr="00465645">
        <w:rPr>
          <w:rFonts w:eastAsia="Calibri"/>
          <w:sz w:val="24"/>
          <w:szCs w:val="24"/>
          <w:lang w:val="sr-Cyrl-CS"/>
        </w:rPr>
        <w:t>Управљање пројектом (енгл.: „</w:t>
      </w:r>
      <w:r w:rsidR="00123F48">
        <w:rPr>
          <w:rFonts w:eastAsia="Calibri"/>
          <w:sz w:val="24"/>
          <w:szCs w:val="24"/>
        </w:rPr>
        <w:t xml:space="preserve">Project </w:t>
      </w:r>
      <w:r w:rsidRPr="00465645">
        <w:rPr>
          <w:rFonts w:eastAsia="Calibri"/>
          <w:sz w:val="24"/>
          <w:szCs w:val="24"/>
        </w:rPr>
        <w:t>Management</w:t>
      </w:r>
      <w:r w:rsidRPr="00465645">
        <w:rPr>
          <w:rFonts w:eastAsia="Calibri"/>
          <w:sz w:val="24"/>
          <w:szCs w:val="24"/>
          <w:lang w:val="sr-Cyrl-CS"/>
        </w:rPr>
        <w:t>“)</w:t>
      </w:r>
      <w:r w:rsidRPr="00465645">
        <w:rPr>
          <w:rFonts w:eastAsia="Calibri"/>
          <w:sz w:val="24"/>
          <w:szCs w:val="24"/>
          <w:lang w:val="sr-Cyrl-RS"/>
        </w:rPr>
        <w:t xml:space="preserve">, </w:t>
      </w:r>
      <w:r w:rsidR="00123F48" w:rsidRPr="00123F48">
        <w:rPr>
          <w:rFonts w:eastAsia="Calibri"/>
          <w:sz w:val="24"/>
          <w:szCs w:val="24"/>
          <w:lang w:val="sr-Cyrl-RS"/>
        </w:rPr>
        <w:t>активност 7.3 – Припрема документације за извештавање и финансијску ревизију (енгл.: „</w:t>
      </w:r>
      <w:proofErr w:type="spellStart"/>
      <w:r w:rsidR="00123F48" w:rsidRPr="00123F48">
        <w:rPr>
          <w:rFonts w:eastAsia="Calibri"/>
          <w:sz w:val="24"/>
          <w:szCs w:val="24"/>
          <w:lang w:val="sr-Cyrl-RS"/>
        </w:rPr>
        <w:t>Preparing</w:t>
      </w:r>
      <w:proofErr w:type="spellEnd"/>
      <w:r w:rsidR="00123F48" w:rsidRPr="00123F48">
        <w:rPr>
          <w:rFonts w:eastAsia="Calibri"/>
          <w:sz w:val="24"/>
          <w:szCs w:val="24"/>
          <w:lang w:val="sr-Cyrl-RS"/>
        </w:rPr>
        <w:t xml:space="preserve"> </w:t>
      </w:r>
      <w:proofErr w:type="spellStart"/>
      <w:r w:rsidR="00123F48" w:rsidRPr="00123F48">
        <w:rPr>
          <w:rFonts w:eastAsia="Calibri"/>
          <w:sz w:val="24"/>
          <w:szCs w:val="24"/>
          <w:lang w:val="sr-Cyrl-RS"/>
        </w:rPr>
        <w:t>documentation</w:t>
      </w:r>
      <w:proofErr w:type="spellEnd"/>
      <w:r w:rsidR="00123F48" w:rsidRPr="00123F48">
        <w:rPr>
          <w:rFonts w:eastAsia="Calibri"/>
          <w:sz w:val="24"/>
          <w:szCs w:val="24"/>
          <w:lang w:val="sr-Cyrl-RS"/>
        </w:rPr>
        <w:t xml:space="preserve"> </w:t>
      </w:r>
      <w:proofErr w:type="spellStart"/>
      <w:r w:rsidR="00123F48" w:rsidRPr="00123F48">
        <w:rPr>
          <w:rFonts w:eastAsia="Calibri"/>
          <w:sz w:val="24"/>
          <w:szCs w:val="24"/>
          <w:lang w:val="sr-Cyrl-RS"/>
        </w:rPr>
        <w:t>on</w:t>
      </w:r>
      <w:proofErr w:type="spellEnd"/>
      <w:r w:rsidR="00123F48" w:rsidRPr="00123F48">
        <w:rPr>
          <w:rFonts w:eastAsia="Calibri"/>
          <w:sz w:val="24"/>
          <w:szCs w:val="24"/>
          <w:lang w:val="sr-Cyrl-RS"/>
        </w:rPr>
        <w:t xml:space="preserve"> </w:t>
      </w:r>
      <w:proofErr w:type="spellStart"/>
      <w:r w:rsidR="00123F48" w:rsidRPr="00123F48">
        <w:rPr>
          <w:rFonts w:eastAsia="Calibri"/>
          <w:sz w:val="24"/>
          <w:szCs w:val="24"/>
          <w:lang w:val="sr-Cyrl-RS"/>
        </w:rPr>
        <w:t>reporting</w:t>
      </w:r>
      <w:proofErr w:type="spellEnd"/>
      <w:r w:rsidR="00123F48" w:rsidRPr="00123F48">
        <w:rPr>
          <w:rFonts w:eastAsia="Calibri"/>
          <w:sz w:val="24"/>
          <w:szCs w:val="24"/>
          <w:lang w:val="sr-Cyrl-RS"/>
        </w:rPr>
        <w:t xml:space="preserve"> </w:t>
      </w:r>
      <w:proofErr w:type="spellStart"/>
      <w:r w:rsidR="00123F48" w:rsidRPr="00123F48">
        <w:rPr>
          <w:rFonts w:eastAsia="Calibri"/>
          <w:sz w:val="24"/>
          <w:szCs w:val="24"/>
          <w:lang w:val="sr-Cyrl-RS"/>
        </w:rPr>
        <w:t>and</w:t>
      </w:r>
      <w:proofErr w:type="spellEnd"/>
      <w:r w:rsidR="00123F48" w:rsidRPr="00123F48">
        <w:rPr>
          <w:rFonts w:eastAsia="Calibri"/>
          <w:sz w:val="24"/>
          <w:szCs w:val="24"/>
          <w:lang w:val="sr-Cyrl-RS"/>
        </w:rPr>
        <w:t xml:space="preserve"> </w:t>
      </w:r>
      <w:proofErr w:type="spellStart"/>
      <w:r w:rsidR="00123F48" w:rsidRPr="00123F48">
        <w:rPr>
          <w:rFonts w:eastAsia="Calibri"/>
          <w:sz w:val="24"/>
          <w:szCs w:val="24"/>
          <w:lang w:val="sr-Cyrl-RS"/>
        </w:rPr>
        <w:t>audit</w:t>
      </w:r>
      <w:proofErr w:type="spellEnd"/>
      <w:r w:rsidR="00123F48" w:rsidRPr="00123F48">
        <w:rPr>
          <w:rFonts w:eastAsia="Calibri"/>
          <w:sz w:val="24"/>
          <w:szCs w:val="24"/>
          <w:lang w:val="sr-Cyrl-RS"/>
        </w:rPr>
        <w:t xml:space="preserve"> </w:t>
      </w:r>
      <w:proofErr w:type="spellStart"/>
      <w:r w:rsidR="00123F48" w:rsidRPr="00123F48">
        <w:rPr>
          <w:rFonts w:eastAsia="Calibri"/>
          <w:sz w:val="24"/>
          <w:szCs w:val="24"/>
          <w:lang w:val="sr-Cyrl-RS"/>
        </w:rPr>
        <w:t>control</w:t>
      </w:r>
      <w:proofErr w:type="spellEnd"/>
      <w:r w:rsidR="00123F48" w:rsidRPr="00123F48">
        <w:rPr>
          <w:rFonts w:eastAsia="Calibri"/>
          <w:sz w:val="24"/>
          <w:szCs w:val="24"/>
          <w:lang w:val="sr-Cyrl-RS"/>
        </w:rPr>
        <w:t xml:space="preserve">“), </w:t>
      </w:r>
      <w:r w:rsidRPr="00465645">
        <w:rPr>
          <w:rFonts w:eastAsia="Calibri"/>
          <w:sz w:val="24"/>
          <w:szCs w:val="24"/>
          <w:lang w:val="sr-Cyrl-CS"/>
        </w:rPr>
        <w:t xml:space="preserve">као резултат </w:t>
      </w:r>
      <w:r w:rsidRPr="00465645">
        <w:rPr>
          <w:rFonts w:eastAsia="Calibri"/>
          <w:sz w:val="24"/>
          <w:szCs w:val="24"/>
          <w:lang w:val="sr-Cyrl-RS"/>
        </w:rPr>
        <w:t xml:space="preserve">обавезе Наручиоца да за све пројекте којима координира из конкурсног рока </w:t>
      </w:r>
      <w:r w:rsidRPr="00465645">
        <w:rPr>
          <w:rFonts w:eastAsia="Calibri"/>
          <w:sz w:val="24"/>
          <w:szCs w:val="24"/>
          <w:lang w:val="sr-Latn-RS"/>
        </w:rPr>
        <w:t>EAC/A04/201</w:t>
      </w:r>
      <w:r w:rsidRPr="00465645">
        <w:rPr>
          <w:rFonts w:eastAsia="Calibri"/>
          <w:sz w:val="24"/>
          <w:szCs w:val="24"/>
          <w:lang w:val="sr-Cyrl-RS"/>
        </w:rPr>
        <w:t xml:space="preserve">5, а који су  одобрени и финансирани од стране Извршне агенције за програме сарадње у области образовања, медија и културе (у даљем тексту: Извршна агенција) поднесе екстерни ревизорски извештај за све финансијске документе и приложене рачуне заједно са завршним извештајем о реализацији Пројекта. </w:t>
      </w:r>
    </w:p>
    <w:p w14:paraId="5723E38F" w14:textId="77777777" w:rsidR="00465645" w:rsidRPr="00465645" w:rsidRDefault="00465645" w:rsidP="00465645">
      <w:pPr>
        <w:jc w:val="both"/>
        <w:rPr>
          <w:rFonts w:eastAsia="Calibri"/>
          <w:sz w:val="24"/>
          <w:szCs w:val="24"/>
          <w:lang w:val="sr-Cyrl-RS"/>
        </w:rPr>
      </w:pPr>
    </w:p>
    <w:p w14:paraId="16DDCDED" w14:textId="77777777" w:rsidR="00465645" w:rsidRPr="00465645" w:rsidRDefault="00465645" w:rsidP="00465645">
      <w:pPr>
        <w:jc w:val="center"/>
        <w:rPr>
          <w:rFonts w:eastAsia="Calibri"/>
          <w:b/>
          <w:sz w:val="24"/>
          <w:szCs w:val="24"/>
          <w:lang w:val="sr-Cyrl-RS"/>
        </w:rPr>
      </w:pPr>
      <w:r w:rsidRPr="00465645">
        <w:rPr>
          <w:rFonts w:eastAsia="Calibri"/>
          <w:b/>
          <w:sz w:val="24"/>
          <w:szCs w:val="24"/>
          <w:lang w:val="sr-Cyrl-RS"/>
        </w:rPr>
        <w:t>Члан</w:t>
      </w:r>
      <w:r w:rsidRPr="00465645">
        <w:rPr>
          <w:rFonts w:eastAsia="Calibri"/>
          <w:b/>
          <w:sz w:val="24"/>
          <w:szCs w:val="24"/>
          <w:lang w:val="sr-Latn-RS"/>
        </w:rPr>
        <w:t xml:space="preserve"> 3.</w:t>
      </w:r>
    </w:p>
    <w:p w14:paraId="5631C2EE" w14:textId="77777777" w:rsidR="00465645" w:rsidRPr="00465645" w:rsidRDefault="00465645" w:rsidP="00465645">
      <w:pPr>
        <w:jc w:val="center"/>
        <w:rPr>
          <w:rFonts w:eastAsia="Calibri"/>
          <w:b/>
          <w:sz w:val="24"/>
          <w:szCs w:val="24"/>
          <w:lang w:val="sr-Cyrl-RS"/>
        </w:rPr>
      </w:pPr>
    </w:p>
    <w:p w14:paraId="4E100964" w14:textId="77777777" w:rsidR="00465645" w:rsidRPr="00465645" w:rsidRDefault="00465645" w:rsidP="00465645">
      <w:pPr>
        <w:jc w:val="both"/>
        <w:rPr>
          <w:rFonts w:eastAsia="Calibri"/>
          <w:sz w:val="24"/>
          <w:szCs w:val="24"/>
          <w:lang w:val="sr-Cyrl-RS"/>
        </w:rPr>
      </w:pPr>
      <w:r w:rsidRPr="00465645">
        <w:rPr>
          <w:rFonts w:eastAsia="Calibri"/>
          <w:sz w:val="24"/>
          <w:szCs w:val="24"/>
          <w:lang w:val="sr-Cyrl-RS"/>
        </w:rPr>
        <w:t xml:space="preserve">Наручилац и Извршилац ће у циљу реализације овог </w:t>
      </w:r>
      <w:r w:rsidRPr="00465645">
        <w:rPr>
          <w:rFonts w:eastAsia="Calibri"/>
          <w:sz w:val="24"/>
          <w:szCs w:val="24"/>
          <w:lang w:val="sr-Cyrl-CS"/>
        </w:rPr>
        <w:t>у</w:t>
      </w:r>
      <w:r w:rsidRPr="00465645">
        <w:rPr>
          <w:rFonts w:eastAsia="Calibri"/>
          <w:sz w:val="24"/>
          <w:szCs w:val="24"/>
          <w:lang w:val="sr-Cyrl-RS"/>
        </w:rPr>
        <w:t>говора, потписати Писмо о ангажовању (</w:t>
      </w:r>
      <w:r w:rsidRPr="00465645">
        <w:rPr>
          <w:rFonts w:eastAsia="Calibri"/>
          <w:sz w:val="24"/>
          <w:szCs w:val="24"/>
          <w:lang w:val="sr-Cyrl-CS"/>
        </w:rPr>
        <w:t xml:space="preserve">енгл.: </w:t>
      </w:r>
      <w:r w:rsidRPr="00465645">
        <w:rPr>
          <w:rFonts w:eastAsia="Calibri"/>
          <w:sz w:val="24"/>
          <w:szCs w:val="24"/>
          <w:lang w:val="sr-Cyrl-RS"/>
        </w:rPr>
        <w:t>„Е</w:t>
      </w:r>
      <w:proofErr w:type="spellStart"/>
      <w:r w:rsidRPr="00465645">
        <w:rPr>
          <w:rFonts w:eastAsia="Calibri"/>
          <w:sz w:val="24"/>
          <w:szCs w:val="24"/>
        </w:rPr>
        <w:t>ngagement</w:t>
      </w:r>
      <w:proofErr w:type="spellEnd"/>
      <w:r w:rsidRPr="00465645">
        <w:rPr>
          <w:rFonts w:eastAsia="Calibri"/>
          <w:sz w:val="24"/>
          <w:szCs w:val="24"/>
          <w:lang w:val="sr-Cyrl-RS"/>
        </w:rPr>
        <w:t xml:space="preserve"> </w:t>
      </w:r>
      <w:r w:rsidRPr="00465645">
        <w:rPr>
          <w:rFonts w:eastAsia="Calibri"/>
          <w:sz w:val="24"/>
          <w:szCs w:val="24"/>
        </w:rPr>
        <w:t>Letter</w:t>
      </w:r>
      <w:r w:rsidRPr="00465645">
        <w:rPr>
          <w:rFonts w:eastAsia="Calibri"/>
          <w:sz w:val="24"/>
          <w:szCs w:val="24"/>
          <w:lang w:val="sr-Cyrl-RS"/>
        </w:rPr>
        <w:t xml:space="preserve"> </w:t>
      </w:r>
      <w:r w:rsidRPr="00465645">
        <w:rPr>
          <w:rFonts w:eastAsia="Calibri"/>
          <w:sz w:val="24"/>
          <w:szCs w:val="24"/>
        </w:rPr>
        <w:t>for</w:t>
      </w:r>
      <w:r w:rsidRPr="00465645">
        <w:rPr>
          <w:rFonts w:eastAsia="Calibri"/>
          <w:sz w:val="24"/>
          <w:szCs w:val="24"/>
          <w:lang w:val="sr-Cyrl-RS"/>
        </w:rPr>
        <w:t xml:space="preserve"> </w:t>
      </w:r>
      <w:r w:rsidRPr="00465645">
        <w:rPr>
          <w:rFonts w:eastAsia="Calibri"/>
          <w:sz w:val="24"/>
          <w:szCs w:val="24"/>
        </w:rPr>
        <w:t>the</w:t>
      </w:r>
      <w:r w:rsidRPr="00465645">
        <w:rPr>
          <w:rFonts w:eastAsia="Calibri"/>
          <w:sz w:val="24"/>
          <w:szCs w:val="24"/>
          <w:lang w:val="sr-Cyrl-RS"/>
        </w:rPr>
        <w:t xml:space="preserve"> </w:t>
      </w:r>
      <w:r w:rsidRPr="00465645">
        <w:rPr>
          <w:rFonts w:eastAsia="Calibri"/>
          <w:sz w:val="24"/>
          <w:szCs w:val="24"/>
        </w:rPr>
        <w:t>Report</w:t>
      </w:r>
      <w:r w:rsidRPr="00465645">
        <w:rPr>
          <w:rFonts w:eastAsia="Calibri"/>
          <w:sz w:val="24"/>
          <w:szCs w:val="24"/>
          <w:lang w:val="sr-Cyrl-RS"/>
        </w:rPr>
        <w:t xml:space="preserve"> </w:t>
      </w:r>
      <w:r w:rsidRPr="00465645">
        <w:rPr>
          <w:rFonts w:eastAsia="Calibri"/>
          <w:sz w:val="24"/>
          <w:szCs w:val="24"/>
        </w:rPr>
        <w:t>of</w:t>
      </w:r>
      <w:r w:rsidRPr="00465645">
        <w:rPr>
          <w:rFonts w:eastAsia="Calibri"/>
          <w:sz w:val="24"/>
          <w:szCs w:val="24"/>
          <w:lang w:val="sr-Cyrl-RS"/>
        </w:rPr>
        <w:t xml:space="preserve"> </w:t>
      </w:r>
      <w:r w:rsidRPr="00465645">
        <w:rPr>
          <w:rFonts w:eastAsia="Calibri"/>
          <w:sz w:val="24"/>
          <w:szCs w:val="24"/>
        </w:rPr>
        <w:t>Factual</w:t>
      </w:r>
      <w:r w:rsidRPr="00465645">
        <w:rPr>
          <w:rFonts w:eastAsia="Calibri"/>
          <w:sz w:val="24"/>
          <w:szCs w:val="24"/>
          <w:lang w:val="sr-Cyrl-RS"/>
        </w:rPr>
        <w:t xml:space="preserve"> </w:t>
      </w:r>
      <w:r w:rsidRPr="00465645">
        <w:rPr>
          <w:rFonts w:eastAsia="Calibri"/>
          <w:sz w:val="24"/>
          <w:szCs w:val="24"/>
        </w:rPr>
        <w:t>Findings</w:t>
      </w:r>
      <w:r w:rsidRPr="00465645">
        <w:rPr>
          <w:rFonts w:eastAsia="Calibri"/>
          <w:sz w:val="24"/>
          <w:szCs w:val="24"/>
          <w:lang w:val="sr-Cyrl-RS"/>
        </w:rPr>
        <w:t xml:space="preserve"> </w:t>
      </w:r>
      <w:r w:rsidRPr="00465645">
        <w:rPr>
          <w:rFonts w:eastAsia="Calibri"/>
          <w:sz w:val="24"/>
          <w:szCs w:val="24"/>
        </w:rPr>
        <w:t>on</w:t>
      </w:r>
      <w:r w:rsidRPr="00465645">
        <w:rPr>
          <w:rFonts w:eastAsia="Calibri"/>
          <w:sz w:val="24"/>
          <w:szCs w:val="24"/>
          <w:lang w:val="sr-Cyrl-RS"/>
        </w:rPr>
        <w:t xml:space="preserve"> </w:t>
      </w:r>
      <w:r w:rsidRPr="00465645">
        <w:rPr>
          <w:rFonts w:eastAsia="Calibri"/>
          <w:sz w:val="24"/>
          <w:szCs w:val="24"/>
        </w:rPr>
        <w:t>the</w:t>
      </w:r>
      <w:r w:rsidRPr="00465645">
        <w:rPr>
          <w:rFonts w:eastAsia="Calibri"/>
          <w:sz w:val="24"/>
          <w:szCs w:val="24"/>
          <w:lang w:val="sr-Cyrl-RS"/>
        </w:rPr>
        <w:t xml:space="preserve"> </w:t>
      </w:r>
      <w:r w:rsidRPr="00465645">
        <w:rPr>
          <w:rFonts w:eastAsia="Calibri"/>
          <w:sz w:val="24"/>
          <w:szCs w:val="24"/>
        </w:rPr>
        <w:t>Final</w:t>
      </w:r>
      <w:r w:rsidRPr="00465645">
        <w:rPr>
          <w:rFonts w:eastAsia="Calibri"/>
          <w:sz w:val="24"/>
          <w:szCs w:val="24"/>
          <w:lang w:val="sr-Cyrl-RS"/>
        </w:rPr>
        <w:t xml:space="preserve"> </w:t>
      </w:r>
      <w:r w:rsidRPr="00465645">
        <w:rPr>
          <w:rFonts w:eastAsia="Calibri"/>
          <w:sz w:val="24"/>
          <w:szCs w:val="24"/>
        </w:rPr>
        <w:t>Financial</w:t>
      </w:r>
      <w:r w:rsidRPr="00465645">
        <w:rPr>
          <w:rFonts w:eastAsia="Calibri"/>
          <w:sz w:val="24"/>
          <w:szCs w:val="24"/>
          <w:lang w:val="sr-Cyrl-RS"/>
        </w:rPr>
        <w:t xml:space="preserve"> </w:t>
      </w:r>
      <w:r w:rsidRPr="00465645">
        <w:rPr>
          <w:rFonts w:eastAsia="Calibri"/>
          <w:sz w:val="24"/>
          <w:szCs w:val="24"/>
        </w:rPr>
        <w:t>Report</w:t>
      </w:r>
      <w:r w:rsidRPr="00465645">
        <w:rPr>
          <w:rFonts w:eastAsia="Calibri"/>
          <w:sz w:val="24"/>
          <w:szCs w:val="24"/>
          <w:lang w:val="sr-Latn-RS"/>
        </w:rPr>
        <w:t>“</w:t>
      </w:r>
      <w:r w:rsidRPr="00465645">
        <w:rPr>
          <w:rFonts w:eastAsia="Calibri"/>
          <w:sz w:val="24"/>
          <w:szCs w:val="24"/>
          <w:lang w:val="sr-Cyrl-RS"/>
        </w:rPr>
        <w:t>), које је саставни део документа „Упутство за писање извештаја о налазима чињеничног стања финалног финансијског извештаја“ (</w:t>
      </w:r>
      <w:r w:rsidRPr="00465645">
        <w:rPr>
          <w:rFonts w:eastAsia="Calibri"/>
          <w:sz w:val="24"/>
          <w:szCs w:val="24"/>
          <w:lang w:val="sr-Cyrl-CS"/>
        </w:rPr>
        <w:t>енгл.: „</w:t>
      </w:r>
      <w:r w:rsidRPr="00465645">
        <w:rPr>
          <w:rFonts w:eastAsia="Calibri"/>
          <w:sz w:val="24"/>
          <w:szCs w:val="24"/>
        </w:rPr>
        <w:t>(Audit) Certificate on the financial statements and underlying accounts (Report of Factual Findings on the Final Financial Report – Type II)</w:t>
      </w:r>
      <w:r w:rsidRPr="00465645">
        <w:rPr>
          <w:rFonts w:eastAsia="Calibri"/>
          <w:sz w:val="24"/>
          <w:szCs w:val="24"/>
          <w:lang w:val="sr-Cyrl-CS"/>
        </w:rPr>
        <w:t xml:space="preserve">“ или </w:t>
      </w:r>
      <w:r w:rsidRPr="00465645">
        <w:rPr>
          <w:rFonts w:eastAsia="Calibri" w:cs="Verdana"/>
          <w:sz w:val="22"/>
          <w:szCs w:val="22"/>
          <w:lang w:val="sr-Cyrl-CS" w:eastAsia="ar-SA"/>
        </w:rPr>
        <w:t>„</w:t>
      </w:r>
      <w:proofErr w:type="spellStart"/>
      <w:r w:rsidRPr="00465645">
        <w:rPr>
          <w:rFonts w:eastAsia="Calibri" w:cs="Verdana"/>
          <w:sz w:val="24"/>
          <w:szCs w:val="24"/>
          <w:lang w:val="sr-Cyrl-CS" w:eastAsia="ar-SA"/>
        </w:rPr>
        <w:t>Guidance</w:t>
      </w:r>
      <w:proofErr w:type="spellEnd"/>
      <w:r w:rsidRPr="00465645">
        <w:rPr>
          <w:rFonts w:eastAsia="Calibri" w:cs="Verdana"/>
          <w:sz w:val="24"/>
          <w:szCs w:val="24"/>
          <w:lang w:val="sr-Cyrl-RS" w:eastAsia="ar-SA"/>
        </w:rPr>
        <w:t xml:space="preserve"> </w:t>
      </w:r>
      <w:proofErr w:type="spellStart"/>
      <w:r w:rsidRPr="00465645">
        <w:rPr>
          <w:rFonts w:eastAsia="Calibri" w:cs="Verdana"/>
          <w:sz w:val="24"/>
          <w:szCs w:val="24"/>
          <w:lang w:val="sr-Cyrl-CS" w:eastAsia="ar-SA"/>
        </w:rPr>
        <w:t>Notes</w:t>
      </w:r>
      <w:proofErr w:type="spellEnd"/>
      <w:r w:rsidRPr="00465645">
        <w:rPr>
          <w:rFonts w:eastAsia="Calibri" w:cs="Verdana"/>
          <w:sz w:val="24"/>
          <w:szCs w:val="24"/>
          <w:lang w:val="sr-Cyrl-RS" w:eastAsia="ar-SA"/>
        </w:rPr>
        <w:t xml:space="preserve"> </w:t>
      </w:r>
      <w:r w:rsidRPr="00465645">
        <w:rPr>
          <w:rFonts w:eastAsia="Calibri" w:cs="Verdana"/>
          <w:sz w:val="24"/>
          <w:szCs w:val="24"/>
          <w:lang w:val="en-GB" w:eastAsia="ar-SA"/>
        </w:rPr>
        <w:t>Report</w:t>
      </w:r>
      <w:r w:rsidRPr="00465645">
        <w:rPr>
          <w:rFonts w:eastAsia="Calibri" w:cs="Verdana"/>
          <w:sz w:val="24"/>
          <w:szCs w:val="24"/>
          <w:lang w:val="sr-Cyrl-RS" w:eastAsia="ar-SA"/>
        </w:rPr>
        <w:t xml:space="preserve"> </w:t>
      </w:r>
      <w:r w:rsidRPr="00465645">
        <w:rPr>
          <w:rFonts w:eastAsia="Calibri" w:cs="Verdana"/>
          <w:sz w:val="24"/>
          <w:szCs w:val="24"/>
          <w:lang w:val="en-GB" w:eastAsia="ar-SA"/>
        </w:rPr>
        <w:t>of</w:t>
      </w:r>
      <w:r w:rsidRPr="00465645">
        <w:rPr>
          <w:rFonts w:eastAsia="Calibri" w:cs="Verdana"/>
          <w:sz w:val="24"/>
          <w:szCs w:val="24"/>
          <w:lang w:val="sr-Cyrl-RS" w:eastAsia="ar-SA"/>
        </w:rPr>
        <w:t xml:space="preserve"> </w:t>
      </w:r>
      <w:r w:rsidRPr="00465645">
        <w:rPr>
          <w:rFonts w:eastAsia="Calibri" w:cs="Verdana"/>
          <w:sz w:val="24"/>
          <w:szCs w:val="24"/>
          <w:lang w:val="en-GB" w:eastAsia="ar-SA"/>
        </w:rPr>
        <w:t>Factual</w:t>
      </w:r>
      <w:r w:rsidRPr="00465645">
        <w:rPr>
          <w:rFonts w:eastAsia="Calibri" w:cs="Verdana"/>
          <w:sz w:val="24"/>
          <w:szCs w:val="24"/>
          <w:lang w:val="sr-Cyrl-RS" w:eastAsia="ar-SA"/>
        </w:rPr>
        <w:t xml:space="preserve"> </w:t>
      </w:r>
      <w:r w:rsidRPr="00465645">
        <w:rPr>
          <w:rFonts w:eastAsia="Calibri" w:cs="Verdana"/>
          <w:sz w:val="24"/>
          <w:szCs w:val="24"/>
          <w:lang w:val="en-GB" w:eastAsia="ar-SA"/>
        </w:rPr>
        <w:t>Findings</w:t>
      </w:r>
      <w:r w:rsidRPr="00465645">
        <w:rPr>
          <w:rFonts w:eastAsia="Calibri" w:cs="Verdana"/>
          <w:sz w:val="24"/>
          <w:szCs w:val="24"/>
          <w:lang w:val="sr-Cyrl-RS" w:eastAsia="ar-SA"/>
        </w:rPr>
        <w:t xml:space="preserve"> </w:t>
      </w:r>
      <w:r w:rsidRPr="00465645">
        <w:rPr>
          <w:rFonts w:eastAsia="Calibri" w:cs="Verdana"/>
          <w:sz w:val="24"/>
          <w:szCs w:val="24"/>
          <w:lang w:val="en-GB" w:eastAsia="ar-SA"/>
        </w:rPr>
        <w:t>on</w:t>
      </w:r>
      <w:r w:rsidRPr="00465645">
        <w:rPr>
          <w:rFonts w:eastAsia="Calibri" w:cs="Verdana"/>
          <w:sz w:val="24"/>
          <w:szCs w:val="24"/>
          <w:lang w:val="sr-Cyrl-RS" w:eastAsia="ar-SA"/>
        </w:rPr>
        <w:t xml:space="preserve"> </w:t>
      </w:r>
      <w:r w:rsidRPr="00465645">
        <w:rPr>
          <w:rFonts w:eastAsia="Calibri" w:cs="Verdana"/>
          <w:sz w:val="24"/>
          <w:szCs w:val="24"/>
          <w:lang w:val="en-GB" w:eastAsia="ar-SA"/>
        </w:rPr>
        <w:t>the</w:t>
      </w:r>
      <w:r w:rsidRPr="00465645">
        <w:rPr>
          <w:rFonts w:eastAsia="Calibri" w:cs="Verdana"/>
          <w:sz w:val="24"/>
          <w:szCs w:val="24"/>
          <w:lang w:val="sr-Cyrl-RS" w:eastAsia="ar-SA"/>
        </w:rPr>
        <w:t xml:space="preserve"> </w:t>
      </w:r>
      <w:r w:rsidRPr="00465645">
        <w:rPr>
          <w:rFonts w:eastAsia="Calibri" w:cs="Verdana"/>
          <w:sz w:val="24"/>
          <w:szCs w:val="24"/>
          <w:lang w:val="en-GB" w:eastAsia="ar-SA"/>
        </w:rPr>
        <w:t>Final</w:t>
      </w:r>
      <w:r w:rsidRPr="00465645">
        <w:rPr>
          <w:rFonts w:eastAsia="Calibri" w:cs="Verdana"/>
          <w:sz w:val="24"/>
          <w:szCs w:val="24"/>
          <w:lang w:val="sr-Cyrl-RS" w:eastAsia="ar-SA"/>
        </w:rPr>
        <w:t xml:space="preserve"> </w:t>
      </w:r>
      <w:r w:rsidRPr="00465645">
        <w:rPr>
          <w:rFonts w:eastAsia="Calibri" w:cs="Verdana"/>
          <w:sz w:val="24"/>
          <w:szCs w:val="24"/>
          <w:lang w:val="en-GB" w:eastAsia="ar-SA"/>
        </w:rPr>
        <w:t>Financial</w:t>
      </w:r>
      <w:r w:rsidRPr="00465645">
        <w:rPr>
          <w:rFonts w:eastAsia="Calibri" w:cs="Verdana"/>
          <w:sz w:val="24"/>
          <w:szCs w:val="24"/>
          <w:lang w:val="sr-Cyrl-RS" w:eastAsia="ar-SA"/>
        </w:rPr>
        <w:t xml:space="preserve"> </w:t>
      </w:r>
      <w:r w:rsidRPr="00465645">
        <w:rPr>
          <w:rFonts w:eastAsia="Calibri" w:cs="Verdana"/>
          <w:sz w:val="24"/>
          <w:szCs w:val="24"/>
          <w:lang w:val="en-GB" w:eastAsia="ar-SA"/>
        </w:rPr>
        <w:t>Report</w:t>
      </w:r>
      <w:r w:rsidRPr="00465645">
        <w:rPr>
          <w:rFonts w:eastAsia="Calibri" w:cs="Verdana"/>
          <w:sz w:val="24"/>
          <w:szCs w:val="24"/>
          <w:lang w:val="sr-Cyrl-RS" w:eastAsia="ar-SA"/>
        </w:rPr>
        <w:t xml:space="preserve"> (</w:t>
      </w:r>
      <w:r w:rsidRPr="00465645">
        <w:rPr>
          <w:rFonts w:eastAsia="Calibri" w:cs="Verdana"/>
          <w:sz w:val="24"/>
          <w:szCs w:val="24"/>
          <w:lang w:val="en-GB" w:eastAsia="ar-SA"/>
        </w:rPr>
        <w:t>Type</w:t>
      </w:r>
      <w:r w:rsidRPr="00465645">
        <w:rPr>
          <w:rFonts w:eastAsia="Calibri" w:cs="Verdana"/>
          <w:sz w:val="24"/>
          <w:szCs w:val="24"/>
          <w:lang w:val="sr-Cyrl-RS" w:eastAsia="ar-SA"/>
        </w:rPr>
        <w:t xml:space="preserve"> </w:t>
      </w:r>
      <w:r w:rsidRPr="00465645">
        <w:rPr>
          <w:rFonts w:eastAsia="Calibri" w:cs="Verdana"/>
          <w:sz w:val="24"/>
          <w:szCs w:val="24"/>
          <w:lang w:val="en-GB" w:eastAsia="ar-SA"/>
        </w:rPr>
        <w:t>II</w:t>
      </w:r>
      <w:r w:rsidRPr="00465645">
        <w:rPr>
          <w:rFonts w:eastAsia="Calibri"/>
          <w:sz w:val="24"/>
          <w:szCs w:val="24"/>
          <w:lang w:val="sr-Cyrl-RS"/>
        </w:rPr>
        <w:t>)</w:t>
      </w:r>
      <w:r w:rsidRPr="00465645">
        <w:rPr>
          <w:rFonts w:eastAsia="Calibri"/>
          <w:sz w:val="24"/>
          <w:szCs w:val="24"/>
          <w:lang w:val="sr-Cyrl-CS"/>
        </w:rPr>
        <w:t>)</w:t>
      </w:r>
      <w:r w:rsidRPr="00465645">
        <w:rPr>
          <w:rFonts w:eastAsia="Calibri"/>
          <w:sz w:val="24"/>
          <w:szCs w:val="24"/>
          <w:lang w:val="sr-Cyrl-RS"/>
        </w:rPr>
        <w:t xml:space="preserve"> (у даљем тексту: Упутство), прописаним од стране Извршне агенције, а који чине саставни део овог </w:t>
      </w:r>
      <w:r w:rsidRPr="00465645">
        <w:rPr>
          <w:rFonts w:eastAsia="Calibri"/>
          <w:sz w:val="24"/>
          <w:szCs w:val="24"/>
          <w:lang w:val="sr-Cyrl-CS"/>
        </w:rPr>
        <w:t>у</w:t>
      </w:r>
      <w:r w:rsidRPr="00465645">
        <w:rPr>
          <w:rFonts w:eastAsia="Calibri"/>
          <w:sz w:val="24"/>
          <w:szCs w:val="24"/>
          <w:lang w:val="sr-Cyrl-RS"/>
        </w:rPr>
        <w:t>говора.</w:t>
      </w:r>
    </w:p>
    <w:p w14:paraId="58450E81" w14:textId="77777777" w:rsidR="00465645" w:rsidRPr="00465645" w:rsidRDefault="00465645" w:rsidP="00465645">
      <w:pPr>
        <w:jc w:val="both"/>
        <w:rPr>
          <w:rFonts w:eastAsia="Calibri"/>
          <w:sz w:val="24"/>
          <w:szCs w:val="24"/>
          <w:lang w:val="sr-Cyrl-RS"/>
        </w:rPr>
      </w:pPr>
    </w:p>
    <w:p w14:paraId="6C4A4826" w14:textId="77777777" w:rsidR="00465645" w:rsidRPr="00465645" w:rsidRDefault="00465645" w:rsidP="00465645">
      <w:pPr>
        <w:jc w:val="center"/>
        <w:rPr>
          <w:rFonts w:eastAsia="Calibri"/>
          <w:b/>
          <w:sz w:val="24"/>
          <w:szCs w:val="24"/>
          <w:lang w:val="sr-Cyrl-RS"/>
        </w:rPr>
      </w:pPr>
      <w:r w:rsidRPr="00465645">
        <w:rPr>
          <w:rFonts w:eastAsia="Calibri"/>
          <w:b/>
          <w:sz w:val="24"/>
          <w:szCs w:val="24"/>
          <w:lang w:val="sr-Cyrl-RS"/>
        </w:rPr>
        <w:t>ОБАВЕЗЕ ИЗВРШИОЦА</w:t>
      </w:r>
    </w:p>
    <w:p w14:paraId="78BEB91C" w14:textId="77777777" w:rsidR="00465645" w:rsidRPr="00465645" w:rsidRDefault="00465645" w:rsidP="00465645">
      <w:pPr>
        <w:jc w:val="center"/>
        <w:rPr>
          <w:rFonts w:eastAsia="Calibri"/>
          <w:b/>
          <w:sz w:val="24"/>
          <w:szCs w:val="24"/>
          <w:lang w:val="sr-Cyrl-RS"/>
        </w:rPr>
      </w:pPr>
    </w:p>
    <w:p w14:paraId="47D0692C" w14:textId="77777777" w:rsidR="00465645" w:rsidRPr="00465645" w:rsidRDefault="00465645" w:rsidP="00465645">
      <w:pPr>
        <w:jc w:val="center"/>
        <w:rPr>
          <w:rFonts w:eastAsia="Calibri"/>
          <w:b/>
          <w:sz w:val="24"/>
          <w:szCs w:val="24"/>
          <w:lang w:val="sr-Cyrl-RS"/>
        </w:rPr>
      </w:pPr>
      <w:r w:rsidRPr="00465645">
        <w:rPr>
          <w:rFonts w:eastAsia="Calibri"/>
          <w:b/>
          <w:sz w:val="24"/>
          <w:szCs w:val="24"/>
          <w:lang w:val="sr-Cyrl-RS"/>
        </w:rPr>
        <w:t>Члан 4.</w:t>
      </w:r>
    </w:p>
    <w:p w14:paraId="215F9C85" w14:textId="77777777" w:rsidR="00465645" w:rsidRPr="00465645" w:rsidRDefault="00465645" w:rsidP="00465645">
      <w:pPr>
        <w:jc w:val="center"/>
        <w:rPr>
          <w:rFonts w:eastAsia="Calibri"/>
          <w:b/>
          <w:sz w:val="24"/>
          <w:szCs w:val="24"/>
          <w:lang w:val="sr-Cyrl-RS"/>
        </w:rPr>
      </w:pPr>
    </w:p>
    <w:p w14:paraId="6C04647E" w14:textId="77777777" w:rsidR="00465645" w:rsidRPr="00465645" w:rsidRDefault="00465645" w:rsidP="00465645">
      <w:pPr>
        <w:jc w:val="both"/>
        <w:rPr>
          <w:rFonts w:eastAsia="Calibri"/>
          <w:sz w:val="24"/>
          <w:szCs w:val="24"/>
          <w:lang w:val="sr-Cyrl-RS"/>
        </w:rPr>
      </w:pPr>
      <w:r w:rsidRPr="00465645">
        <w:rPr>
          <w:rFonts w:eastAsia="Calibri"/>
          <w:sz w:val="24"/>
          <w:szCs w:val="24"/>
          <w:lang w:val="sr-Cyrl-RS"/>
        </w:rPr>
        <w:t>Извршилац се обавезује да:</w:t>
      </w:r>
    </w:p>
    <w:p w14:paraId="7F902F3B" w14:textId="77777777" w:rsidR="00465645" w:rsidRPr="00465645" w:rsidRDefault="00465645" w:rsidP="00465645">
      <w:pPr>
        <w:jc w:val="both"/>
        <w:rPr>
          <w:rFonts w:eastAsia="Calibri"/>
          <w:sz w:val="24"/>
          <w:szCs w:val="24"/>
          <w:lang w:val="sr-Cyrl-RS"/>
        </w:rPr>
      </w:pPr>
    </w:p>
    <w:p w14:paraId="5970D535" w14:textId="573543DB" w:rsidR="00465645" w:rsidRPr="00465645" w:rsidRDefault="00465645" w:rsidP="00465645">
      <w:pPr>
        <w:numPr>
          <w:ilvl w:val="0"/>
          <w:numId w:val="12"/>
        </w:numPr>
        <w:suppressAutoHyphens/>
        <w:spacing w:before="60" w:after="60" w:line="276" w:lineRule="auto"/>
        <w:jc w:val="both"/>
        <w:rPr>
          <w:i/>
          <w:noProof/>
          <w:sz w:val="24"/>
          <w:szCs w:val="24"/>
          <w:lang w:val="sr-Cyrl-RS" w:eastAsia="ar-SA"/>
        </w:rPr>
      </w:pPr>
      <w:r w:rsidRPr="00465645">
        <w:rPr>
          <w:rFonts w:eastAsia="Calibri"/>
          <w:sz w:val="24"/>
          <w:szCs w:val="24"/>
          <w:lang w:val="sr-Cyrl-RS"/>
        </w:rPr>
        <w:t xml:space="preserve">изврши Услугу у складу </w:t>
      </w:r>
      <w:r w:rsidRPr="00123F48">
        <w:rPr>
          <w:rFonts w:eastAsia="Calibri"/>
          <w:sz w:val="24"/>
          <w:szCs w:val="24"/>
          <w:lang w:val="sr-Cyrl-RS"/>
        </w:rPr>
        <w:t>са Законом о ревизији („</w:t>
      </w:r>
      <w:r w:rsidRPr="00123F48">
        <w:rPr>
          <w:iCs/>
          <w:color w:val="000000"/>
          <w:sz w:val="24"/>
          <w:szCs w:val="24"/>
          <w:lang w:val="sr-Cyrl-RS"/>
        </w:rPr>
        <w:t>Службени гласник РС", бр. 62/2013</w:t>
      </w:r>
      <w:r w:rsidR="00123F48" w:rsidRPr="00123F48">
        <w:rPr>
          <w:iCs/>
          <w:color w:val="000000"/>
          <w:sz w:val="24"/>
          <w:szCs w:val="24"/>
        </w:rPr>
        <w:t xml:space="preserve"> </w:t>
      </w:r>
      <w:r w:rsidR="00123F48" w:rsidRPr="00123F48">
        <w:rPr>
          <w:iCs/>
          <w:color w:val="000000"/>
          <w:sz w:val="24"/>
          <w:szCs w:val="24"/>
          <w:lang w:val="sr-Cyrl-RS"/>
        </w:rPr>
        <w:t>и 30/2018</w:t>
      </w:r>
      <w:r w:rsidRPr="00123F48">
        <w:rPr>
          <w:rFonts w:eastAsia="Calibri"/>
          <w:sz w:val="24"/>
          <w:szCs w:val="24"/>
          <w:lang w:val="sr-Cyrl-RS"/>
        </w:rPr>
        <w:t>),</w:t>
      </w:r>
      <w:r w:rsidRPr="00465645">
        <w:rPr>
          <w:rFonts w:eastAsia="Calibri"/>
          <w:sz w:val="24"/>
          <w:szCs w:val="24"/>
          <w:lang w:val="sr-Cyrl-RS"/>
        </w:rPr>
        <w:t xml:space="preserve"> другим релевантним позитивним прописима Републике Србије, Међународним стандардима ревизије, посебно Међународним стандардом ревизије 4400 „Ангажмани за обављање договорених поступака у вези са финансијским информацијама“ установљеним од стране Одбора за међународне стандарде ревизије и услуге уверавања, Етичким кодексом за професионалне рачуновође, правилима </w:t>
      </w:r>
      <w:r w:rsidRPr="00465645">
        <w:rPr>
          <w:rFonts w:eastAsia="Calibri"/>
          <w:sz w:val="24"/>
          <w:szCs w:val="24"/>
          <w:lang w:val="sr-Cyrl-CS"/>
        </w:rPr>
        <w:t>ЕРАЗМУС +</w:t>
      </w:r>
      <w:r w:rsidRPr="00465645">
        <w:rPr>
          <w:rFonts w:eastAsia="Calibri"/>
          <w:sz w:val="24"/>
          <w:szCs w:val="24"/>
          <w:lang w:val="sr-Cyrl-RS"/>
        </w:rPr>
        <w:t xml:space="preserve"> програма за реализацију пројеката, садржаним у документима као што су:</w:t>
      </w:r>
      <w:r w:rsidRPr="00465645">
        <w:rPr>
          <w:rFonts w:eastAsia="Calibri"/>
          <w:sz w:val="24"/>
          <w:szCs w:val="24"/>
          <w:lang w:val="sr-Cyrl-CS"/>
        </w:rPr>
        <w:t xml:space="preserve"> </w:t>
      </w:r>
      <w:r w:rsidRPr="00465645">
        <w:rPr>
          <w:noProof/>
          <w:sz w:val="24"/>
          <w:szCs w:val="24"/>
          <w:lang w:val="sr-Cyrl-CS" w:eastAsia="ar-SA"/>
        </w:rPr>
        <w:t xml:space="preserve">Смернице за употребу средстава одобрених у 2016. години у оквиру Позива  </w:t>
      </w:r>
      <w:r w:rsidRPr="00465645">
        <w:rPr>
          <w:i/>
          <w:noProof/>
          <w:sz w:val="24"/>
          <w:szCs w:val="24"/>
          <w:lang w:val="sr-Cyrl-RS" w:eastAsia="ar-SA"/>
        </w:rPr>
        <w:t>EAC/A04/2015</w:t>
      </w:r>
      <w:r w:rsidRPr="00465645">
        <w:rPr>
          <w:i/>
          <w:noProof/>
          <w:sz w:val="24"/>
          <w:szCs w:val="24"/>
          <w:lang w:val="sr-Cyrl-CS" w:eastAsia="ar-SA"/>
        </w:rPr>
        <w:t xml:space="preserve"> </w:t>
      </w:r>
      <w:r w:rsidRPr="00465645">
        <w:rPr>
          <w:noProof/>
          <w:sz w:val="24"/>
          <w:szCs w:val="24"/>
          <w:lang w:val="sr-Cyrl-CS" w:eastAsia="ar-SA"/>
        </w:rPr>
        <w:t>(</w:t>
      </w:r>
      <w:r w:rsidRPr="00465645">
        <w:rPr>
          <w:rFonts w:eastAsia="Calibri"/>
          <w:sz w:val="24"/>
          <w:szCs w:val="24"/>
          <w:lang w:val="sr-Cyrl-CS"/>
        </w:rPr>
        <w:t>енгл.: „</w:t>
      </w:r>
      <w:r w:rsidRPr="00465645">
        <w:rPr>
          <w:noProof/>
          <w:sz w:val="24"/>
          <w:szCs w:val="24"/>
          <w:lang w:eastAsia="ar-SA"/>
        </w:rPr>
        <w:t>Guidelines</w:t>
      </w:r>
      <w:r w:rsidRPr="00465645">
        <w:rPr>
          <w:noProof/>
          <w:sz w:val="24"/>
          <w:szCs w:val="24"/>
          <w:lang w:val="sr-Cyrl-RS" w:eastAsia="ar-SA"/>
        </w:rPr>
        <w:t xml:space="preserve"> </w:t>
      </w:r>
      <w:r w:rsidRPr="00465645">
        <w:rPr>
          <w:noProof/>
          <w:sz w:val="24"/>
          <w:szCs w:val="24"/>
          <w:lang w:eastAsia="ar-SA"/>
        </w:rPr>
        <w:t>for</w:t>
      </w:r>
      <w:r w:rsidRPr="00465645">
        <w:rPr>
          <w:noProof/>
          <w:sz w:val="24"/>
          <w:szCs w:val="24"/>
          <w:lang w:val="sr-Cyrl-RS" w:eastAsia="ar-SA"/>
        </w:rPr>
        <w:t xml:space="preserve"> </w:t>
      </w:r>
      <w:r w:rsidRPr="00465645">
        <w:rPr>
          <w:noProof/>
          <w:sz w:val="24"/>
          <w:szCs w:val="24"/>
          <w:lang w:eastAsia="ar-SA"/>
        </w:rPr>
        <w:t>the</w:t>
      </w:r>
      <w:r w:rsidRPr="00465645">
        <w:rPr>
          <w:noProof/>
          <w:sz w:val="24"/>
          <w:szCs w:val="24"/>
          <w:lang w:val="sr-Cyrl-RS" w:eastAsia="ar-SA"/>
        </w:rPr>
        <w:t xml:space="preserve"> </w:t>
      </w:r>
      <w:r w:rsidRPr="00465645">
        <w:rPr>
          <w:noProof/>
          <w:sz w:val="24"/>
          <w:szCs w:val="24"/>
          <w:lang w:eastAsia="ar-SA"/>
        </w:rPr>
        <w:t>Use</w:t>
      </w:r>
      <w:r w:rsidRPr="00465645">
        <w:rPr>
          <w:noProof/>
          <w:sz w:val="24"/>
          <w:szCs w:val="24"/>
          <w:lang w:val="sr-Cyrl-RS" w:eastAsia="ar-SA"/>
        </w:rPr>
        <w:t xml:space="preserve"> </w:t>
      </w:r>
      <w:r w:rsidRPr="00465645">
        <w:rPr>
          <w:noProof/>
          <w:sz w:val="24"/>
          <w:szCs w:val="24"/>
          <w:lang w:eastAsia="ar-SA"/>
        </w:rPr>
        <w:t>of</w:t>
      </w:r>
      <w:r w:rsidRPr="00465645">
        <w:rPr>
          <w:noProof/>
          <w:sz w:val="24"/>
          <w:szCs w:val="24"/>
          <w:lang w:val="sr-Cyrl-RS" w:eastAsia="ar-SA"/>
        </w:rPr>
        <w:t xml:space="preserve"> </w:t>
      </w:r>
      <w:r w:rsidRPr="00465645">
        <w:rPr>
          <w:noProof/>
          <w:sz w:val="24"/>
          <w:szCs w:val="24"/>
          <w:lang w:eastAsia="ar-SA"/>
        </w:rPr>
        <w:t>the</w:t>
      </w:r>
      <w:r w:rsidRPr="00465645">
        <w:rPr>
          <w:noProof/>
          <w:sz w:val="24"/>
          <w:szCs w:val="24"/>
          <w:lang w:val="sr-Cyrl-RS" w:eastAsia="ar-SA"/>
        </w:rPr>
        <w:t xml:space="preserve"> </w:t>
      </w:r>
      <w:r w:rsidRPr="00465645">
        <w:rPr>
          <w:noProof/>
          <w:sz w:val="24"/>
          <w:szCs w:val="24"/>
          <w:lang w:eastAsia="ar-SA"/>
        </w:rPr>
        <w:t>Grant</w:t>
      </w:r>
      <w:r w:rsidRPr="00465645">
        <w:rPr>
          <w:noProof/>
          <w:sz w:val="24"/>
          <w:szCs w:val="24"/>
          <w:lang w:val="sr-Cyrl-RS" w:eastAsia="ar-SA"/>
        </w:rPr>
        <w:t xml:space="preserve"> For grants awarded in 2016 under Call EAC/A04/2015</w:t>
      </w:r>
      <w:r w:rsidRPr="00465645">
        <w:rPr>
          <w:noProof/>
          <w:sz w:val="24"/>
          <w:szCs w:val="24"/>
          <w:lang w:val="sr-Cyrl-CS" w:eastAsia="ar-SA"/>
        </w:rPr>
        <w:t>“)</w:t>
      </w:r>
      <w:r w:rsidRPr="00465645">
        <w:rPr>
          <w:rFonts w:eastAsia="Calibri"/>
          <w:sz w:val="24"/>
          <w:szCs w:val="24"/>
          <w:lang w:val="sr-Cyrl-RS"/>
        </w:rPr>
        <w:t xml:space="preserve">, Упутство, итд., која су доступна на </w:t>
      </w:r>
      <w:hyperlink r:id="rId14" w:history="1">
        <w:r w:rsidRPr="00465645">
          <w:rPr>
            <w:rFonts w:eastAsia="Calibri"/>
            <w:color w:val="0563C1"/>
            <w:sz w:val="24"/>
            <w:szCs w:val="24"/>
            <w:u w:val="single"/>
            <w:lang w:val="sr-Cyrl-RS"/>
          </w:rPr>
          <w:t>https://eacea.ec.europa.eu/erasmus-plus/beneficiaries-space/capacity-building-in-field-higher-education-2016_en</w:t>
        </w:r>
      </w:hyperlink>
      <w:r w:rsidRPr="00465645">
        <w:rPr>
          <w:rFonts w:eastAsia="Calibri"/>
          <w:sz w:val="24"/>
          <w:szCs w:val="24"/>
          <w:lang w:val="sr-Cyrl-RS"/>
        </w:rPr>
        <w:t xml:space="preserve">,  </w:t>
      </w:r>
      <w:proofErr w:type="spellStart"/>
      <w:r w:rsidRPr="00465645">
        <w:rPr>
          <w:rFonts w:eastAsia="Calibri"/>
          <w:sz w:val="24"/>
          <w:szCs w:val="24"/>
          <w:lang w:val="sr-Cyrl-RS"/>
        </w:rPr>
        <w:t>на</w:t>
      </w:r>
      <w:proofErr w:type="spellEnd"/>
      <w:r w:rsidRPr="00465645">
        <w:rPr>
          <w:rFonts w:eastAsia="Calibri"/>
          <w:sz w:val="24"/>
          <w:szCs w:val="24"/>
          <w:lang w:val="sr-Cyrl-RS"/>
        </w:rPr>
        <w:t xml:space="preserve"> које Наручилац овим упућује Извршиоца ради упознавања њихове садржине, а која представљају саставни део овог уговора;</w:t>
      </w:r>
    </w:p>
    <w:p w14:paraId="58B025F3" w14:textId="77777777" w:rsidR="00465645" w:rsidRPr="00465645" w:rsidRDefault="00465645" w:rsidP="00465645">
      <w:pPr>
        <w:numPr>
          <w:ilvl w:val="0"/>
          <w:numId w:val="12"/>
        </w:numPr>
        <w:spacing w:after="160" w:line="276" w:lineRule="auto"/>
        <w:jc w:val="both"/>
        <w:rPr>
          <w:rFonts w:eastAsia="Calibri"/>
          <w:sz w:val="24"/>
          <w:szCs w:val="24"/>
          <w:lang w:val="sr-Cyrl-RS"/>
        </w:rPr>
      </w:pPr>
      <w:r w:rsidRPr="00465645">
        <w:rPr>
          <w:noProof/>
          <w:color w:val="000000"/>
          <w:sz w:val="24"/>
          <w:szCs w:val="24"/>
          <w:lang w:val="sr-Cyrl-RS"/>
        </w:rPr>
        <w:t xml:space="preserve">у року од 5 (пет) радних дана од дана потписивања овог </w:t>
      </w:r>
      <w:r w:rsidRPr="00465645">
        <w:rPr>
          <w:noProof/>
          <w:color w:val="000000"/>
          <w:sz w:val="24"/>
          <w:szCs w:val="24"/>
          <w:lang w:val="sr-Cyrl-CS"/>
        </w:rPr>
        <w:t>у</w:t>
      </w:r>
      <w:r w:rsidRPr="00465645">
        <w:rPr>
          <w:noProof/>
          <w:color w:val="000000"/>
          <w:sz w:val="24"/>
          <w:szCs w:val="24"/>
          <w:lang w:val="sr-Cyrl-RS"/>
        </w:rPr>
        <w:t>говора</w:t>
      </w:r>
      <w:r w:rsidRPr="00465645">
        <w:rPr>
          <w:noProof/>
          <w:sz w:val="24"/>
          <w:szCs w:val="24"/>
          <w:lang w:val="sr-Cyrl-RS"/>
        </w:rPr>
        <w:t xml:space="preserve"> д</w:t>
      </w:r>
      <w:r w:rsidRPr="00465645">
        <w:rPr>
          <w:noProof/>
          <w:color w:val="000000"/>
          <w:sz w:val="24"/>
          <w:szCs w:val="24"/>
          <w:lang w:val="sr-Cyrl-RS"/>
        </w:rPr>
        <w:t xml:space="preserve">остави план извођења Услуге, односно динамике извршења Услуге од момента закључења  овог </w:t>
      </w:r>
      <w:r w:rsidRPr="00465645">
        <w:rPr>
          <w:noProof/>
          <w:color w:val="000000"/>
          <w:sz w:val="24"/>
          <w:szCs w:val="24"/>
          <w:lang w:val="sr-Cyrl-CS"/>
        </w:rPr>
        <w:t>у</w:t>
      </w:r>
      <w:r w:rsidRPr="00465645">
        <w:rPr>
          <w:noProof/>
          <w:color w:val="000000"/>
          <w:sz w:val="24"/>
          <w:szCs w:val="24"/>
          <w:lang w:val="sr-Cyrl-RS"/>
        </w:rPr>
        <w:t>говора до предаје Извештаја;</w:t>
      </w:r>
    </w:p>
    <w:p w14:paraId="78ACB0FE" w14:textId="77777777" w:rsidR="00465645" w:rsidRPr="00465645" w:rsidRDefault="00465645" w:rsidP="00465645">
      <w:pPr>
        <w:numPr>
          <w:ilvl w:val="0"/>
          <w:numId w:val="12"/>
        </w:numPr>
        <w:spacing w:after="160" w:line="276" w:lineRule="auto"/>
        <w:jc w:val="both"/>
        <w:rPr>
          <w:noProof/>
          <w:color w:val="000000"/>
          <w:sz w:val="24"/>
          <w:szCs w:val="24"/>
          <w:lang w:val="sr-Latn-CS"/>
        </w:rPr>
      </w:pPr>
      <w:r w:rsidRPr="00465645">
        <w:rPr>
          <w:noProof/>
          <w:color w:val="000000"/>
          <w:sz w:val="24"/>
          <w:szCs w:val="24"/>
          <w:lang w:val="sr-Cyrl-RS"/>
        </w:rPr>
        <w:t>благовремено изврши преглед евиденција и документације Наручиоца, према плану и динамици извођења Услуге, у просторијама Наручиоца;</w:t>
      </w:r>
    </w:p>
    <w:p w14:paraId="140EF8B0" w14:textId="77777777" w:rsidR="00465645" w:rsidRPr="00465645" w:rsidRDefault="00465645" w:rsidP="00465645">
      <w:pPr>
        <w:numPr>
          <w:ilvl w:val="0"/>
          <w:numId w:val="12"/>
        </w:numPr>
        <w:spacing w:after="160" w:line="276" w:lineRule="auto"/>
        <w:jc w:val="both"/>
        <w:rPr>
          <w:noProof/>
          <w:color w:val="000000"/>
          <w:sz w:val="24"/>
          <w:szCs w:val="24"/>
          <w:lang w:val="sr-Latn-CS"/>
        </w:rPr>
      </w:pPr>
      <w:r w:rsidRPr="00465645">
        <w:rPr>
          <w:noProof/>
          <w:color w:val="000000"/>
          <w:sz w:val="24"/>
          <w:szCs w:val="24"/>
          <w:lang w:val="sr-Cyrl-RS"/>
        </w:rPr>
        <w:lastRenderedPageBreak/>
        <w:t>са Наручиоцем сарађује у духу највишег поверења</w:t>
      </w:r>
      <w:r w:rsidRPr="00465645">
        <w:rPr>
          <w:noProof/>
          <w:color w:val="000000"/>
          <w:sz w:val="24"/>
          <w:szCs w:val="24"/>
          <w:lang w:val="sr-Latn-CS"/>
        </w:rPr>
        <w:t>;</w:t>
      </w:r>
    </w:p>
    <w:p w14:paraId="1D672785" w14:textId="77777777" w:rsidR="00465645" w:rsidRPr="00465645" w:rsidRDefault="00465645" w:rsidP="00465645">
      <w:pPr>
        <w:numPr>
          <w:ilvl w:val="0"/>
          <w:numId w:val="12"/>
        </w:numPr>
        <w:spacing w:after="160" w:line="276" w:lineRule="auto"/>
        <w:jc w:val="both"/>
        <w:rPr>
          <w:noProof/>
          <w:color w:val="000000"/>
          <w:sz w:val="24"/>
          <w:szCs w:val="24"/>
          <w:lang w:val="sr-Latn-CS"/>
        </w:rPr>
      </w:pPr>
      <w:r w:rsidRPr="00465645">
        <w:rPr>
          <w:noProof/>
          <w:color w:val="000000"/>
          <w:sz w:val="24"/>
          <w:szCs w:val="24"/>
          <w:lang w:val="sr-Cyrl-RS"/>
        </w:rPr>
        <w:t>по потреби и у договору са Наручиоцем усклади план и дин</w:t>
      </w:r>
      <w:r w:rsidRPr="00465645">
        <w:rPr>
          <w:noProof/>
          <w:color w:val="000000"/>
          <w:sz w:val="24"/>
          <w:szCs w:val="24"/>
        </w:rPr>
        <w:t>a</w:t>
      </w:r>
      <w:r w:rsidRPr="00465645">
        <w:rPr>
          <w:noProof/>
          <w:color w:val="000000"/>
          <w:sz w:val="24"/>
          <w:szCs w:val="24"/>
          <w:lang w:val="sr-Cyrl-RS"/>
        </w:rPr>
        <w:t xml:space="preserve">мику извршења Услуге од момента закључења Уговора до момента предаје Извештаја; </w:t>
      </w:r>
    </w:p>
    <w:p w14:paraId="1963D9E8" w14:textId="77777777" w:rsidR="00465645" w:rsidRPr="00465645" w:rsidRDefault="00465645" w:rsidP="00465645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val="sr-Cyrl-RS"/>
        </w:rPr>
      </w:pPr>
      <w:r w:rsidRPr="00465645">
        <w:rPr>
          <w:rFonts w:eastAsia="Calibri"/>
          <w:sz w:val="24"/>
          <w:szCs w:val="24"/>
          <w:lang w:val="sr-Cyrl-RS"/>
        </w:rPr>
        <w:t>без одлагања обавести Наручиоца о свакој ситуацији која би могла да отежа, угрози или онемогући извршење Услуге;</w:t>
      </w:r>
    </w:p>
    <w:p w14:paraId="26AB62CA" w14:textId="77777777" w:rsidR="00465645" w:rsidRPr="00465645" w:rsidRDefault="00465645" w:rsidP="00465645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val="sr-Cyrl-RS"/>
        </w:rPr>
      </w:pPr>
      <w:r w:rsidRPr="00465645">
        <w:rPr>
          <w:rFonts w:eastAsia="Calibri"/>
          <w:sz w:val="24"/>
          <w:szCs w:val="24"/>
          <w:lang w:val="sr-Cyrl-RS"/>
        </w:rPr>
        <w:t>све поступке који претходе састављању Извештаја и састављање Извештаја, односно преузете обавезе, изврши у складу са регулативом наведеном у ставу 1. тачка 1. овог члана, правилима струке и са пажњом доброг стручњака;</w:t>
      </w:r>
    </w:p>
    <w:p w14:paraId="17F99A21" w14:textId="77777777" w:rsidR="00465645" w:rsidRPr="00465645" w:rsidRDefault="00465645" w:rsidP="00465645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val="sr-Cyrl-RS"/>
        </w:rPr>
      </w:pPr>
      <w:r w:rsidRPr="00465645">
        <w:rPr>
          <w:rFonts w:eastAsia="Calibri"/>
          <w:sz w:val="24"/>
          <w:szCs w:val="24"/>
          <w:lang w:val="sr-Cyrl-RS"/>
        </w:rPr>
        <w:t xml:space="preserve">састави Независни извештај о налазима чињеничног стања – тип </w:t>
      </w:r>
      <w:r w:rsidRPr="00465645">
        <w:rPr>
          <w:rFonts w:eastAsia="Calibri"/>
          <w:sz w:val="24"/>
          <w:szCs w:val="24"/>
        </w:rPr>
        <w:t>II</w:t>
      </w:r>
      <w:r w:rsidRPr="00465645">
        <w:rPr>
          <w:rFonts w:eastAsia="Calibri"/>
          <w:sz w:val="24"/>
          <w:szCs w:val="24"/>
          <w:lang w:val="sr-Cyrl-RS"/>
        </w:rPr>
        <w:t xml:space="preserve"> (</w:t>
      </w:r>
      <w:r w:rsidRPr="00465645">
        <w:rPr>
          <w:rFonts w:eastAsia="Calibri"/>
          <w:sz w:val="24"/>
          <w:szCs w:val="24"/>
          <w:lang w:val="sr-Cyrl-CS"/>
        </w:rPr>
        <w:t>енгл.: „</w:t>
      </w:r>
      <w:r w:rsidRPr="00465645">
        <w:rPr>
          <w:rFonts w:eastAsia="Calibri"/>
          <w:sz w:val="24"/>
          <w:szCs w:val="24"/>
        </w:rPr>
        <w:t>Independent</w:t>
      </w:r>
      <w:r w:rsidRPr="00465645">
        <w:rPr>
          <w:rFonts w:eastAsia="Calibri"/>
          <w:sz w:val="24"/>
          <w:szCs w:val="24"/>
          <w:lang w:val="sr-Cyrl-RS"/>
        </w:rPr>
        <w:t xml:space="preserve"> </w:t>
      </w:r>
      <w:r w:rsidRPr="00465645">
        <w:rPr>
          <w:rFonts w:eastAsia="Calibri"/>
          <w:sz w:val="24"/>
          <w:szCs w:val="24"/>
        </w:rPr>
        <w:t>Report</w:t>
      </w:r>
      <w:r w:rsidRPr="00465645">
        <w:rPr>
          <w:rFonts w:eastAsia="Calibri"/>
          <w:sz w:val="24"/>
          <w:szCs w:val="24"/>
          <w:lang w:val="sr-Cyrl-RS"/>
        </w:rPr>
        <w:t xml:space="preserve"> </w:t>
      </w:r>
      <w:r w:rsidRPr="00465645">
        <w:rPr>
          <w:rFonts w:eastAsia="Calibri"/>
          <w:sz w:val="24"/>
          <w:szCs w:val="24"/>
        </w:rPr>
        <w:t>of</w:t>
      </w:r>
      <w:r w:rsidRPr="00465645">
        <w:rPr>
          <w:rFonts w:eastAsia="Calibri"/>
          <w:sz w:val="24"/>
          <w:szCs w:val="24"/>
          <w:lang w:val="sr-Cyrl-RS"/>
        </w:rPr>
        <w:t xml:space="preserve"> </w:t>
      </w:r>
      <w:r w:rsidRPr="00465645">
        <w:rPr>
          <w:rFonts w:eastAsia="Calibri"/>
          <w:sz w:val="24"/>
          <w:szCs w:val="24"/>
        </w:rPr>
        <w:t>Factual</w:t>
      </w:r>
      <w:r w:rsidRPr="00465645">
        <w:rPr>
          <w:rFonts w:eastAsia="Calibri"/>
          <w:sz w:val="24"/>
          <w:szCs w:val="24"/>
          <w:lang w:val="sr-Cyrl-RS"/>
        </w:rPr>
        <w:t xml:space="preserve"> </w:t>
      </w:r>
      <w:r w:rsidRPr="00465645">
        <w:rPr>
          <w:rFonts w:eastAsia="Calibri"/>
          <w:sz w:val="24"/>
          <w:szCs w:val="24"/>
        </w:rPr>
        <w:t>Findings</w:t>
      </w:r>
      <w:r w:rsidRPr="00465645">
        <w:rPr>
          <w:rFonts w:eastAsia="Calibri"/>
          <w:sz w:val="24"/>
          <w:szCs w:val="24"/>
          <w:lang w:val="sr-Cyrl-RS"/>
        </w:rPr>
        <w:t xml:space="preserve"> – </w:t>
      </w:r>
      <w:r w:rsidRPr="00465645">
        <w:rPr>
          <w:rFonts w:eastAsia="Calibri"/>
          <w:sz w:val="24"/>
          <w:szCs w:val="24"/>
        </w:rPr>
        <w:t>Type</w:t>
      </w:r>
      <w:r w:rsidRPr="00465645">
        <w:rPr>
          <w:rFonts w:eastAsia="Calibri"/>
          <w:sz w:val="24"/>
          <w:szCs w:val="24"/>
          <w:lang w:val="sr-Cyrl-RS"/>
        </w:rPr>
        <w:t xml:space="preserve"> </w:t>
      </w:r>
      <w:r w:rsidRPr="00465645">
        <w:rPr>
          <w:rFonts w:eastAsia="Calibri"/>
          <w:sz w:val="24"/>
          <w:szCs w:val="24"/>
        </w:rPr>
        <w:t>II</w:t>
      </w:r>
      <w:r w:rsidRPr="00465645">
        <w:rPr>
          <w:rFonts w:eastAsia="Calibri"/>
          <w:sz w:val="24"/>
          <w:szCs w:val="24"/>
          <w:lang w:val="sr-Cyrl-RS"/>
        </w:rPr>
        <w:t>)</w:t>
      </w:r>
      <w:r w:rsidRPr="00465645">
        <w:rPr>
          <w:rFonts w:eastAsia="Calibri"/>
          <w:sz w:val="24"/>
          <w:szCs w:val="24"/>
          <w:lang w:val="sr-Cyrl-CS"/>
        </w:rPr>
        <w:t>“</w:t>
      </w:r>
      <w:r w:rsidRPr="00465645">
        <w:rPr>
          <w:rFonts w:eastAsia="Calibri"/>
          <w:sz w:val="24"/>
          <w:szCs w:val="24"/>
          <w:lang w:val="sr-Cyrl-RS"/>
        </w:rPr>
        <w:t>, (у даљем тексту: Извештај)</w:t>
      </w:r>
      <w:r w:rsidRPr="00465645">
        <w:rPr>
          <w:rFonts w:eastAsia="Calibri"/>
          <w:sz w:val="24"/>
          <w:szCs w:val="24"/>
          <w:lang w:val="sr-Cyrl-CS"/>
        </w:rPr>
        <w:t xml:space="preserve">, </w:t>
      </w:r>
      <w:r w:rsidRPr="00465645">
        <w:rPr>
          <w:rFonts w:eastAsia="Calibri"/>
          <w:sz w:val="24"/>
          <w:szCs w:val="24"/>
          <w:lang w:val="sr-Cyrl-RS"/>
        </w:rPr>
        <w:t>који је саставни део Упутства и чију форму је прописала Извршна агенција</w:t>
      </w:r>
      <w:r w:rsidRPr="00465645">
        <w:rPr>
          <w:rFonts w:eastAsia="Calibri"/>
          <w:sz w:val="24"/>
          <w:szCs w:val="24"/>
          <w:lang w:val="sr-Cyrl-CS"/>
        </w:rPr>
        <w:t xml:space="preserve">, и то тако што ће сачинити </w:t>
      </w:r>
      <w:r w:rsidRPr="00465645">
        <w:rPr>
          <w:rFonts w:eastAsia="Calibri"/>
          <w:sz w:val="24"/>
          <w:szCs w:val="24"/>
          <w:lang w:val="sr-Cyrl-RS"/>
        </w:rPr>
        <w:t xml:space="preserve">Извештај </w:t>
      </w:r>
      <w:r w:rsidRPr="00465645">
        <w:rPr>
          <w:rFonts w:eastAsia="Calibri"/>
          <w:sz w:val="24"/>
          <w:szCs w:val="24"/>
          <w:lang w:val="sr-Cyrl-CS"/>
        </w:rPr>
        <w:t xml:space="preserve">за целокупан период трајања пројекта, </w:t>
      </w:r>
    </w:p>
    <w:p w14:paraId="5D9AA70C" w14:textId="77777777" w:rsidR="00465645" w:rsidRPr="00465645" w:rsidRDefault="00465645" w:rsidP="00123F48">
      <w:pPr>
        <w:spacing w:after="160" w:line="259" w:lineRule="auto"/>
        <w:ind w:left="720"/>
        <w:jc w:val="both"/>
        <w:rPr>
          <w:rFonts w:eastAsia="Calibri"/>
          <w:sz w:val="24"/>
          <w:szCs w:val="24"/>
          <w:lang w:val="sr-Cyrl-RS"/>
        </w:rPr>
      </w:pPr>
      <w:r w:rsidRPr="00465645">
        <w:rPr>
          <w:rFonts w:eastAsia="Calibri"/>
          <w:sz w:val="24"/>
          <w:szCs w:val="24"/>
          <w:lang w:val="sr-Cyrl-CS"/>
        </w:rPr>
        <w:t xml:space="preserve">- </w:t>
      </w:r>
      <w:r w:rsidRPr="00465645">
        <w:rPr>
          <w:rFonts w:eastAsia="Calibri"/>
          <w:sz w:val="24"/>
          <w:szCs w:val="24"/>
          <w:lang w:val="sr-Cyrl-RS"/>
        </w:rPr>
        <w:t>достави Извештај</w:t>
      </w:r>
      <w:r w:rsidRPr="00465645">
        <w:rPr>
          <w:rFonts w:eastAsia="Calibri"/>
          <w:sz w:val="24"/>
          <w:szCs w:val="24"/>
          <w:lang w:val="sr-Cyrl-CS"/>
        </w:rPr>
        <w:t>(е)</w:t>
      </w:r>
      <w:r w:rsidRPr="00465645">
        <w:rPr>
          <w:rFonts w:eastAsia="Calibri"/>
          <w:sz w:val="24"/>
          <w:szCs w:val="24"/>
          <w:lang w:val="sr-Cyrl-RS"/>
        </w:rPr>
        <w:t xml:space="preserve"> на енглеском језику, у три примерка, на адресу Наручиоца, најкасније </w:t>
      </w:r>
      <w:r w:rsidRPr="00465645">
        <w:rPr>
          <w:rFonts w:eastAsia="Calibri"/>
          <w:sz w:val="24"/>
          <w:szCs w:val="24"/>
          <w:lang w:val="sr-Cyrl-CS"/>
        </w:rPr>
        <w:t xml:space="preserve">у роковима </w:t>
      </w:r>
      <w:proofErr w:type="spellStart"/>
      <w:r w:rsidRPr="00465645">
        <w:rPr>
          <w:rFonts w:eastAsia="Calibri"/>
          <w:sz w:val="24"/>
          <w:szCs w:val="24"/>
          <w:lang w:val="sr-Cyrl-CS"/>
        </w:rPr>
        <w:t>предвиђеним</w:t>
      </w:r>
      <w:proofErr w:type="spellEnd"/>
      <w:r w:rsidRPr="00465645">
        <w:rPr>
          <w:rFonts w:eastAsia="Calibri"/>
          <w:sz w:val="24"/>
          <w:szCs w:val="24"/>
          <w:lang w:val="sr-Cyrl-CS"/>
        </w:rPr>
        <w:t xml:space="preserve"> у члану 9. овог</w:t>
      </w:r>
      <w:r w:rsidRPr="00465645">
        <w:rPr>
          <w:rFonts w:eastAsia="Calibri"/>
          <w:sz w:val="24"/>
          <w:szCs w:val="24"/>
          <w:lang w:val="sr-Cyrl-RS"/>
        </w:rPr>
        <w:t xml:space="preserve"> </w:t>
      </w:r>
      <w:r w:rsidRPr="00465645">
        <w:rPr>
          <w:rFonts w:eastAsia="Calibri"/>
          <w:sz w:val="24"/>
          <w:szCs w:val="24"/>
          <w:lang w:val="sr-Cyrl-CS"/>
        </w:rPr>
        <w:t>у</w:t>
      </w:r>
      <w:r w:rsidRPr="00465645">
        <w:rPr>
          <w:rFonts w:eastAsia="Calibri"/>
          <w:sz w:val="24"/>
          <w:szCs w:val="24"/>
          <w:lang w:val="sr-Cyrl-RS"/>
        </w:rPr>
        <w:t>говора;</w:t>
      </w:r>
    </w:p>
    <w:p w14:paraId="11076701" w14:textId="77777777" w:rsidR="00465645" w:rsidRPr="00465645" w:rsidRDefault="00465645" w:rsidP="00465645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val="sr-Cyrl-RS"/>
        </w:rPr>
      </w:pPr>
      <w:r w:rsidRPr="00465645">
        <w:rPr>
          <w:rFonts w:eastAsia="Calibri"/>
          <w:sz w:val="24"/>
          <w:szCs w:val="24"/>
          <w:lang w:val="sr-Cyrl-RS"/>
        </w:rPr>
        <w:t>по извршењу услуге састави обрачун потрошених сати по члановима ревизорског тима и испоставити коначни рачун, који ће гласити на уговорени износ;</w:t>
      </w:r>
    </w:p>
    <w:p w14:paraId="64075D90" w14:textId="77777777" w:rsidR="00465645" w:rsidRPr="00465645" w:rsidRDefault="00465645" w:rsidP="00465645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val="sr-Cyrl-RS"/>
        </w:rPr>
      </w:pPr>
      <w:r w:rsidRPr="00465645">
        <w:rPr>
          <w:noProof/>
          <w:sz w:val="24"/>
          <w:szCs w:val="24"/>
          <w:lang w:val="sr-Cyrl-RS"/>
        </w:rPr>
        <w:t>сноси последице за све пропусте и непоступања у складу са преузетим обавезама.</w:t>
      </w:r>
    </w:p>
    <w:p w14:paraId="099D531A" w14:textId="77777777" w:rsidR="00465645" w:rsidRPr="00465645" w:rsidRDefault="00465645" w:rsidP="00465645">
      <w:pPr>
        <w:spacing w:after="200" w:line="276" w:lineRule="auto"/>
        <w:ind w:left="720"/>
        <w:contextualSpacing/>
        <w:jc w:val="both"/>
        <w:rPr>
          <w:noProof/>
          <w:sz w:val="24"/>
          <w:szCs w:val="24"/>
          <w:lang w:val="sr-Cyrl-RS"/>
        </w:rPr>
      </w:pPr>
    </w:p>
    <w:p w14:paraId="7389D499" w14:textId="77777777" w:rsidR="00465645" w:rsidRPr="00465645" w:rsidRDefault="00465645" w:rsidP="00465645">
      <w:pPr>
        <w:spacing w:after="270" w:line="276" w:lineRule="auto"/>
        <w:jc w:val="both"/>
        <w:rPr>
          <w:noProof/>
          <w:sz w:val="24"/>
          <w:szCs w:val="24"/>
          <w:lang w:val="sr-Cyrl-RS" w:eastAsia="x-none"/>
        </w:rPr>
      </w:pPr>
      <w:r w:rsidRPr="00465645">
        <w:rPr>
          <w:noProof/>
          <w:sz w:val="24"/>
          <w:szCs w:val="24"/>
          <w:lang w:val="sr-Cyrl-RS" w:eastAsia="x-none"/>
        </w:rPr>
        <w:t>Извршилац није одговоран за штету која може настати кривицом Наручиоца услед кашњења у давању података и потребне документације за обављање послова из члана 1</w:t>
      </w:r>
      <w:r w:rsidRPr="00465645">
        <w:rPr>
          <w:noProof/>
          <w:sz w:val="24"/>
          <w:szCs w:val="24"/>
          <w:lang w:val="sr-Cyrl-CS" w:eastAsia="x-none"/>
        </w:rPr>
        <w:t>. овог уговора</w:t>
      </w:r>
      <w:r w:rsidRPr="00465645">
        <w:rPr>
          <w:noProof/>
          <w:sz w:val="24"/>
          <w:szCs w:val="24"/>
          <w:lang w:val="sr-Cyrl-RS" w:eastAsia="x-none"/>
        </w:rPr>
        <w:t>, односно послова из става 1. овог члана.</w:t>
      </w:r>
    </w:p>
    <w:p w14:paraId="09ADEEB7" w14:textId="77777777" w:rsidR="00465645" w:rsidRPr="00465645" w:rsidRDefault="00465645" w:rsidP="00465645">
      <w:pPr>
        <w:spacing w:line="276" w:lineRule="auto"/>
        <w:jc w:val="both"/>
        <w:rPr>
          <w:noProof/>
          <w:sz w:val="24"/>
          <w:szCs w:val="24"/>
          <w:lang w:val="sr-Cyrl-RS" w:eastAsia="x-none"/>
        </w:rPr>
      </w:pPr>
      <w:r w:rsidRPr="00465645">
        <w:rPr>
          <w:noProof/>
          <w:sz w:val="24"/>
          <w:szCs w:val="24"/>
          <w:lang w:val="sr-Cyrl-RS" w:eastAsia="x-none"/>
        </w:rPr>
        <w:t>Извршилац неће бити одговоран за  другу штету насталу услед чињења или пропуштања Наручиоца учињеног са намером или крајњом непажњом.</w:t>
      </w:r>
    </w:p>
    <w:p w14:paraId="70ABA324" w14:textId="77777777" w:rsidR="00465645" w:rsidRPr="00465645" w:rsidRDefault="00465645" w:rsidP="00465645">
      <w:pPr>
        <w:spacing w:line="276" w:lineRule="auto"/>
        <w:jc w:val="both"/>
        <w:rPr>
          <w:noProof/>
          <w:sz w:val="24"/>
          <w:szCs w:val="24"/>
          <w:lang w:val="sr-Cyrl-RS" w:eastAsia="x-none"/>
        </w:rPr>
      </w:pPr>
    </w:p>
    <w:p w14:paraId="039E92EB" w14:textId="77777777" w:rsidR="00465645" w:rsidRPr="00465645" w:rsidRDefault="00465645" w:rsidP="00465645">
      <w:pPr>
        <w:jc w:val="center"/>
        <w:rPr>
          <w:rFonts w:eastAsia="Calibri"/>
          <w:b/>
          <w:sz w:val="24"/>
          <w:szCs w:val="24"/>
          <w:lang w:val="sr-Cyrl-RS"/>
        </w:rPr>
      </w:pPr>
      <w:r w:rsidRPr="00465645">
        <w:rPr>
          <w:rFonts w:eastAsia="Calibri"/>
          <w:b/>
          <w:sz w:val="24"/>
          <w:szCs w:val="24"/>
          <w:lang w:val="sr-Cyrl-RS"/>
        </w:rPr>
        <w:t>ОБАВЕЗЕ НАРУЧИОЦА</w:t>
      </w:r>
    </w:p>
    <w:p w14:paraId="7576F824" w14:textId="77777777" w:rsidR="00465645" w:rsidRPr="00465645" w:rsidRDefault="00465645" w:rsidP="00465645">
      <w:pPr>
        <w:jc w:val="center"/>
        <w:rPr>
          <w:rFonts w:eastAsia="Calibri"/>
          <w:b/>
          <w:sz w:val="24"/>
          <w:szCs w:val="24"/>
          <w:lang w:val="sr-Cyrl-RS"/>
        </w:rPr>
      </w:pPr>
    </w:p>
    <w:p w14:paraId="701A74D0" w14:textId="77777777" w:rsidR="00465645" w:rsidRPr="00465645" w:rsidRDefault="00465645" w:rsidP="00465645">
      <w:pPr>
        <w:jc w:val="center"/>
        <w:rPr>
          <w:rFonts w:eastAsia="Calibri"/>
          <w:b/>
          <w:sz w:val="24"/>
          <w:szCs w:val="24"/>
          <w:lang w:val="sr-Cyrl-RS"/>
        </w:rPr>
      </w:pPr>
      <w:r w:rsidRPr="00465645">
        <w:rPr>
          <w:rFonts w:eastAsia="Calibri"/>
          <w:b/>
          <w:sz w:val="24"/>
          <w:szCs w:val="24"/>
          <w:lang w:val="sr-Cyrl-RS"/>
        </w:rPr>
        <w:t>Члан 5.</w:t>
      </w:r>
    </w:p>
    <w:p w14:paraId="42003398" w14:textId="77777777" w:rsidR="00465645" w:rsidRPr="00465645" w:rsidRDefault="00465645" w:rsidP="00465645">
      <w:pPr>
        <w:jc w:val="both"/>
        <w:rPr>
          <w:rFonts w:eastAsia="Calibri"/>
          <w:sz w:val="24"/>
          <w:szCs w:val="24"/>
          <w:lang w:val="sr-Cyrl-RS"/>
        </w:rPr>
      </w:pPr>
      <w:r w:rsidRPr="00465645">
        <w:rPr>
          <w:rFonts w:eastAsia="Calibri"/>
          <w:sz w:val="24"/>
          <w:szCs w:val="24"/>
          <w:lang w:val="sr-Cyrl-RS"/>
        </w:rPr>
        <w:t>Наручилац се обавезује да:</w:t>
      </w:r>
    </w:p>
    <w:p w14:paraId="1CC81494" w14:textId="77777777" w:rsidR="00465645" w:rsidRPr="00465645" w:rsidRDefault="00465645" w:rsidP="00465645">
      <w:pPr>
        <w:jc w:val="both"/>
        <w:rPr>
          <w:rFonts w:eastAsia="Calibri"/>
          <w:sz w:val="24"/>
          <w:szCs w:val="24"/>
          <w:lang w:val="sr-Cyrl-RS"/>
        </w:rPr>
      </w:pPr>
    </w:p>
    <w:p w14:paraId="42CA3ABF" w14:textId="77777777" w:rsidR="00465645" w:rsidRPr="00465645" w:rsidRDefault="00465645" w:rsidP="00465645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val="sr-Cyrl-RS"/>
        </w:rPr>
      </w:pPr>
      <w:r w:rsidRPr="00465645">
        <w:rPr>
          <w:rFonts w:eastAsia="Calibri"/>
          <w:sz w:val="24"/>
          <w:szCs w:val="24"/>
          <w:lang w:val="sr-Cyrl-RS"/>
        </w:rPr>
        <w:t>благовремено омогући Извршиоцу увид у књиговодствене податке, пословне књиге, обрачуне и другу релевантну документацију потребну за извршење Услуге;</w:t>
      </w:r>
    </w:p>
    <w:p w14:paraId="633C8814" w14:textId="77777777" w:rsidR="00465645" w:rsidRPr="00465645" w:rsidRDefault="00465645" w:rsidP="00465645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val="sr-Cyrl-RS"/>
        </w:rPr>
      </w:pPr>
      <w:r w:rsidRPr="00465645">
        <w:rPr>
          <w:rFonts w:eastAsia="Calibri"/>
          <w:sz w:val="24"/>
          <w:szCs w:val="24"/>
          <w:lang w:val="sr-Cyrl-RS"/>
        </w:rPr>
        <w:t>у радно време обезбеди Извршиоцу приступ и коришћење пословних просторија за обављање уговорених поступака, као и да стави на располагање одговарајућу опрему и запослене;</w:t>
      </w:r>
    </w:p>
    <w:p w14:paraId="243D472D" w14:textId="77777777" w:rsidR="00465645" w:rsidRPr="00465645" w:rsidRDefault="00465645" w:rsidP="00465645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val="sr-Cyrl-RS"/>
        </w:rPr>
      </w:pPr>
      <w:r w:rsidRPr="00465645">
        <w:rPr>
          <w:rFonts w:eastAsia="Calibri"/>
          <w:sz w:val="24"/>
          <w:szCs w:val="24"/>
          <w:lang w:val="sr-Cyrl-RS"/>
        </w:rPr>
        <w:t xml:space="preserve">уговорени износ накнаде за пружене Услуге уплати на текући рачун </w:t>
      </w:r>
      <w:proofErr w:type="spellStart"/>
      <w:r w:rsidRPr="00465645">
        <w:rPr>
          <w:rFonts w:eastAsia="Calibri"/>
          <w:sz w:val="24"/>
          <w:szCs w:val="24"/>
          <w:lang w:val="sr-Cyrl-RS"/>
        </w:rPr>
        <w:t>Изршиоца</w:t>
      </w:r>
      <w:proofErr w:type="spellEnd"/>
      <w:r w:rsidRPr="00465645">
        <w:rPr>
          <w:rFonts w:eastAsia="Calibri"/>
          <w:sz w:val="24"/>
          <w:szCs w:val="24"/>
          <w:lang w:val="sr-Cyrl-RS"/>
        </w:rPr>
        <w:t xml:space="preserve"> број</w:t>
      </w:r>
      <w:r w:rsidRPr="00465645">
        <w:rPr>
          <w:rFonts w:eastAsia="Calibri"/>
          <w:bCs/>
          <w:sz w:val="24"/>
          <w:szCs w:val="24"/>
        </w:rPr>
        <w:t xml:space="preserve"> </w:t>
      </w:r>
      <w:r w:rsidRPr="00465645">
        <w:rPr>
          <w:rFonts w:eastAsia="Calibri"/>
          <w:bCs/>
          <w:sz w:val="24"/>
          <w:szCs w:val="24"/>
          <w:lang w:val="sr-Cyrl-RS"/>
        </w:rPr>
        <w:t>_______________________</w:t>
      </w:r>
      <w:r w:rsidRPr="00465645">
        <w:rPr>
          <w:rFonts w:eastAsia="Calibri"/>
          <w:bCs/>
          <w:sz w:val="24"/>
          <w:szCs w:val="24"/>
          <w:lang w:val="sr-Cyrl-CS"/>
        </w:rPr>
        <w:t>___________</w:t>
      </w:r>
      <w:r w:rsidRPr="00465645">
        <w:rPr>
          <w:rFonts w:eastAsia="Calibri"/>
          <w:sz w:val="24"/>
          <w:szCs w:val="24"/>
          <w:lang w:val="sr-Cyrl-RS"/>
        </w:rPr>
        <w:t>, који се води код банке</w:t>
      </w:r>
      <w:r w:rsidRPr="00465645">
        <w:rPr>
          <w:rFonts w:eastAsia="Calibri"/>
          <w:sz w:val="24"/>
          <w:szCs w:val="24"/>
          <w:lang w:val="sr-Cyrl-CS"/>
        </w:rPr>
        <w:t xml:space="preserve"> </w:t>
      </w:r>
      <w:r w:rsidRPr="00465645">
        <w:rPr>
          <w:rFonts w:eastAsia="Calibri"/>
          <w:sz w:val="24"/>
          <w:szCs w:val="24"/>
          <w:lang w:val="sr-Cyrl-RS"/>
        </w:rPr>
        <w:t>___________________</w:t>
      </w:r>
      <w:r w:rsidRPr="00465645">
        <w:rPr>
          <w:rFonts w:eastAsia="Calibri"/>
          <w:sz w:val="24"/>
          <w:szCs w:val="24"/>
          <w:lang w:val="sr-Cyrl-CS"/>
        </w:rPr>
        <w:t>_______</w:t>
      </w:r>
      <w:r w:rsidRPr="00465645">
        <w:rPr>
          <w:rFonts w:eastAsia="Calibri"/>
          <w:sz w:val="24"/>
          <w:szCs w:val="24"/>
          <w:lang w:val="sr-Cyrl-RS"/>
        </w:rPr>
        <w:t xml:space="preserve">, на начин предвиђен овим </w:t>
      </w:r>
      <w:r w:rsidRPr="00465645">
        <w:rPr>
          <w:rFonts w:eastAsia="Calibri"/>
          <w:sz w:val="24"/>
          <w:szCs w:val="24"/>
          <w:lang w:val="sr-Cyrl-CS"/>
        </w:rPr>
        <w:t>у</w:t>
      </w:r>
      <w:r w:rsidRPr="00465645">
        <w:rPr>
          <w:rFonts w:eastAsia="Calibri"/>
          <w:sz w:val="24"/>
          <w:szCs w:val="24"/>
          <w:lang w:val="sr-Cyrl-RS"/>
        </w:rPr>
        <w:t>говором.</w:t>
      </w:r>
    </w:p>
    <w:p w14:paraId="5DE05001" w14:textId="77777777" w:rsidR="00465645" w:rsidRPr="00465645" w:rsidRDefault="00465645" w:rsidP="00465645">
      <w:pPr>
        <w:spacing w:after="200" w:line="276" w:lineRule="auto"/>
        <w:ind w:left="720"/>
        <w:contextualSpacing/>
        <w:jc w:val="both"/>
        <w:rPr>
          <w:rFonts w:eastAsia="Calibri"/>
          <w:sz w:val="24"/>
          <w:szCs w:val="24"/>
          <w:lang w:val="sr-Cyrl-RS"/>
        </w:rPr>
      </w:pPr>
    </w:p>
    <w:p w14:paraId="016A1B39" w14:textId="77777777" w:rsidR="00465645" w:rsidRPr="00465645" w:rsidRDefault="00465645" w:rsidP="00465645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val="sr-Cyrl-CS"/>
        </w:rPr>
      </w:pPr>
      <w:r w:rsidRPr="00465645">
        <w:rPr>
          <w:rFonts w:eastAsia="Calibri"/>
          <w:sz w:val="24"/>
          <w:szCs w:val="24"/>
          <w:lang w:val="sr-Cyrl-CS"/>
        </w:rPr>
        <w:t>Н</w:t>
      </w:r>
      <w:proofErr w:type="spellStart"/>
      <w:r w:rsidRPr="00465645">
        <w:rPr>
          <w:rFonts w:eastAsia="Calibri"/>
          <w:sz w:val="24"/>
          <w:szCs w:val="24"/>
          <w:lang w:val="sr-Cyrl-RS"/>
        </w:rPr>
        <w:t>аручи</w:t>
      </w:r>
      <w:r w:rsidRPr="00465645">
        <w:rPr>
          <w:rFonts w:eastAsia="Calibri"/>
          <w:sz w:val="24"/>
          <w:szCs w:val="24"/>
          <w:lang w:val="sr-Cyrl-CS"/>
        </w:rPr>
        <w:t>лац</w:t>
      </w:r>
      <w:proofErr w:type="spellEnd"/>
      <w:r w:rsidRPr="00465645">
        <w:rPr>
          <w:rFonts w:eastAsia="Calibri"/>
          <w:sz w:val="24"/>
          <w:szCs w:val="24"/>
          <w:lang w:val="sr-Cyrl-RS"/>
        </w:rPr>
        <w:t xml:space="preserve"> је одговор</w:t>
      </w:r>
      <w:r w:rsidRPr="00465645">
        <w:rPr>
          <w:rFonts w:eastAsia="Calibri"/>
          <w:sz w:val="24"/>
          <w:szCs w:val="24"/>
          <w:lang w:val="sr-Cyrl-CS"/>
        </w:rPr>
        <w:t>а</w:t>
      </w:r>
      <w:r w:rsidRPr="00465645">
        <w:rPr>
          <w:rFonts w:eastAsia="Calibri"/>
          <w:sz w:val="24"/>
          <w:szCs w:val="24"/>
          <w:lang w:val="sr-Cyrl-RS"/>
        </w:rPr>
        <w:t xml:space="preserve">н за састављање и истинито приказивање финансијских информација, односно Финансијских извештаја који се односе на Пројекат из члана 1. овог </w:t>
      </w:r>
      <w:r w:rsidRPr="00465645">
        <w:rPr>
          <w:rFonts w:eastAsia="Calibri"/>
          <w:sz w:val="24"/>
          <w:szCs w:val="24"/>
          <w:lang w:val="sr-Cyrl-CS"/>
        </w:rPr>
        <w:t>у</w:t>
      </w:r>
      <w:r w:rsidRPr="00465645">
        <w:rPr>
          <w:rFonts w:eastAsia="Calibri"/>
          <w:sz w:val="24"/>
          <w:szCs w:val="24"/>
          <w:lang w:val="sr-Cyrl-RS"/>
        </w:rPr>
        <w:t>говора.</w:t>
      </w:r>
    </w:p>
    <w:p w14:paraId="2D4C77A2" w14:textId="77777777" w:rsidR="00465645" w:rsidRPr="00465645" w:rsidRDefault="00465645" w:rsidP="00465645">
      <w:pPr>
        <w:spacing w:after="200" w:line="276" w:lineRule="auto"/>
        <w:ind w:left="360"/>
        <w:contextualSpacing/>
        <w:jc w:val="center"/>
        <w:rPr>
          <w:rFonts w:eastAsia="Calibri"/>
          <w:b/>
          <w:sz w:val="24"/>
          <w:szCs w:val="24"/>
          <w:lang w:val="sr-Cyrl-RS"/>
        </w:rPr>
      </w:pPr>
      <w:r w:rsidRPr="00465645">
        <w:rPr>
          <w:rFonts w:eastAsia="Calibri"/>
          <w:b/>
          <w:sz w:val="24"/>
          <w:szCs w:val="24"/>
          <w:lang w:val="sr-Cyrl-RS"/>
        </w:rPr>
        <w:lastRenderedPageBreak/>
        <w:t>СТРУКТУРА РЕВИЗОРСКОГ ТИМА И ПЛАНИРАНИ БРОЈ САТИ АНГАЖОВАЊА</w:t>
      </w:r>
    </w:p>
    <w:p w14:paraId="699645E2" w14:textId="77777777" w:rsidR="00465645" w:rsidRPr="00465645" w:rsidRDefault="00465645" w:rsidP="00465645">
      <w:pPr>
        <w:spacing w:after="200" w:line="276" w:lineRule="auto"/>
        <w:ind w:left="360"/>
        <w:contextualSpacing/>
        <w:jc w:val="center"/>
        <w:rPr>
          <w:rFonts w:eastAsia="Calibri"/>
          <w:b/>
          <w:sz w:val="24"/>
          <w:szCs w:val="24"/>
          <w:lang w:val="sr-Cyrl-RS"/>
        </w:rPr>
      </w:pPr>
    </w:p>
    <w:p w14:paraId="4503EC9B" w14:textId="77777777" w:rsidR="00465645" w:rsidRPr="00465645" w:rsidRDefault="00465645" w:rsidP="00465645">
      <w:pPr>
        <w:spacing w:after="200" w:line="276" w:lineRule="auto"/>
        <w:ind w:left="360"/>
        <w:contextualSpacing/>
        <w:jc w:val="center"/>
        <w:rPr>
          <w:rFonts w:eastAsia="Calibri"/>
          <w:b/>
          <w:sz w:val="24"/>
          <w:szCs w:val="24"/>
          <w:lang w:val="sr-Cyrl-CS"/>
        </w:rPr>
      </w:pPr>
      <w:r w:rsidRPr="00465645">
        <w:rPr>
          <w:rFonts w:eastAsia="Calibri"/>
          <w:b/>
          <w:sz w:val="24"/>
          <w:szCs w:val="24"/>
          <w:lang w:val="sr-Cyrl-RS"/>
        </w:rPr>
        <w:t>Члан 6.</w:t>
      </w:r>
    </w:p>
    <w:p w14:paraId="4298D9AA" w14:textId="77777777" w:rsidR="00465645" w:rsidRPr="00465645" w:rsidRDefault="00465645" w:rsidP="00465645">
      <w:pPr>
        <w:spacing w:after="200" w:line="276" w:lineRule="auto"/>
        <w:ind w:left="360"/>
        <w:contextualSpacing/>
        <w:jc w:val="center"/>
        <w:rPr>
          <w:rFonts w:eastAsia="Calibri"/>
          <w:b/>
          <w:sz w:val="24"/>
          <w:szCs w:val="24"/>
          <w:lang w:val="sr-Cyrl-CS"/>
        </w:rPr>
      </w:pPr>
    </w:p>
    <w:p w14:paraId="7CE3230C" w14:textId="77777777" w:rsidR="00465645" w:rsidRPr="00465645" w:rsidRDefault="00465645" w:rsidP="00465645">
      <w:pPr>
        <w:spacing w:after="270" w:line="276" w:lineRule="auto"/>
        <w:jc w:val="both"/>
        <w:rPr>
          <w:noProof/>
          <w:sz w:val="24"/>
          <w:szCs w:val="24"/>
          <w:lang w:val="sr-Cyrl-RS" w:eastAsia="x-none"/>
        </w:rPr>
      </w:pPr>
      <w:r w:rsidRPr="00465645">
        <w:rPr>
          <w:noProof/>
          <w:sz w:val="24"/>
          <w:szCs w:val="24"/>
          <w:lang w:val="sr-Cyrl-RS" w:eastAsia="x-none"/>
        </w:rPr>
        <w:t xml:space="preserve">На обављању послова из одредбе члана 1., односно одредбе члана 4. став 1. овог </w:t>
      </w:r>
      <w:r w:rsidRPr="00465645">
        <w:rPr>
          <w:noProof/>
          <w:sz w:val="24"/>
          <w:szCs w:val="24"/>
          <w:lang w:val="sr-Cyrl-CS" w:eastAsia="x-none"/>
        </w:rPr>
        <w:t>у</w:t>
      </w:r>
      <w:r w:rsidRPr="00465645">
        <w:rPr>
          <w:noProof/>
          <w:sz w:val="24"/>
          <w:szCs w:val="24"/>
          <w:lang w:val="sr-Cyrl-RS" w:eastAsia="x-none"/>
        </w:rPr>
        <w:t>говора, биће ангажован ревизорски тим са следећом структуром и планираним бројем сати за обављање ревизије по члановима ревизорског тима:</w:t>
      </w:r>
    </w:p>
    <w:p w14:paraId="30C490D3" w14:textId="77777777" w:rsidR="00465645" w:rsidRPr="00465645" w:rsidRDefault="00465645" w:rsidP="00465645">
      <w:pPr>
        <w:numPr>
          <w:ilvl w:val="0"/>
          <w:numId w:val="16"/>
        </w:numPr>
        <w:spacing w:after="60" w:line="276" w:lineRule="auto"/>
        <w:jc w:val="both"/>
        <w:rPr>
          <w:noProof/>
          <w:sz w:val="24"/>
          <w:szCs w:val="24"/>
          <w:lang w:val="sr-Cyrl-RS" w:eastAsia="x-none"/>
        </w:rPr>
      </w:pPr>
      <w:r w:rsidRPr="00465645">
        <w:rPr>
          <w:noProof/>
          <w:sz w:val="24"/>
          <w:szCs w:val="24"/>
          <w:lang w:val="sr-Cyrl-RS" w:eastAsia="x-none"/>
        </w:rPr>
        <w:t>___________________________________</w:t>
      </w:r>
      <w:r w:rsidRPr="00465645">
        <w:rPr>
          <w:noProof/>
          <w:sz w:val="24"/>
          <w:szCs w:val="24"/>
          <w:lang w:val="sr-Cyrl-RS" w:eastAsia="x-none"/>
        </w:rPr>
        <w:tab/>
      </w:r>
      <w:r w:rsidRPr="00465645">
        <w:rPr>
          <w:noProof/>
          <w:sz w:val="24"/>
          <w:szCs w:val="24"/>
          <w:lang w:val="sr-Cyrl-RS" w:eastAsia="x-none"/>
        </w:rPr>
        <w:tab/>
      </w:r>
      <w:r w:rsidRPr="00465645">
        <w:rPr>
          <w:noProof/>
          <w:sz w:val="24"/>
          <w:szCs w:val="24"/>
          <w:lang w:val="sr-Cyrl-RS" w:eastAsia="x-none"/>
        </w:rPr>
        <w:tab/>
      </w:r>
      <w:r w:rsidRPr="00465645">
        <w:rPr>
          <w:noProof/>
          <w:sz w:val="24"/>
          <w:szCs w:val="24"/>
          <w:lang w:val="sr-Cyrl-RS" w:eastAsia="x-none"/>
        </w:rPr>
        <w:tab/>
      </w:r>
      <w:r w:rsidRPr="00465645">
        <w:rPr>
          <w:noProof/>
          <w:sz w:val="24"/>
          <w:szCs w:val="24"/>
          <w:lang w:val="sr-Cyrl-RS" w:eastAsia="x-none"/>
        </w:rPr>
        <w:tab/>
        <w:t>__</w:t>
      </w:r>
      <w:r w:rsidRPr="00465645">
        <w:rPr>
          <w:noProof/>
          <w:sz w:val="24"/>
          <w:szCs w:val="24"/>
          <w:lang w:val="sr-Cyrl-CS" w:eastAsia="x-none"/>
        </w:rPr>
        <w:t>__</w:t>
      </w:r>
      <w:r w:rsidRPr="00465645">
        <w:rPr>
          <w:noProof/>
          <w:sz w:val="24"/>
          <w:szCs w:val="24"/>
          <w:lang w:val="sr-Cyrl-RS" w:eastAsia="x-none"/>
        </w:rPr>
        <w:t xml:space="preserve"> сати</w:t>
      </w:r>
    </w:p>
    <w:p w14:paraId="7FF4C617" w14:textId="77777777" w:rsidR="00465645" w:rsidRPr="00465645" w:rsidRDefault="00465645" w:rsidP="00465645">
      <w:pPr>
        <w:numPr>
          <w:ilvl w:val="0"/>
          <w:numId w:val="16"/>
        </w:numPr>
        <w:spacing w:after="60" w:line="276" w:lineRule="auto"/>
        <w:jc w:val="both"/>
        <w:rPr>
          <w:noProof/>
          <w:sz w:val="24"/>
          <w:szCs w:val="24"/>
          <w:lang w:val="sr-Cyrl-RS" w:eastAsia="x-none"/>
        </w:rPr>
      </w:pPr>
      <w:r w:rsidRPr="00465645">
        <w:rPr>
          <w:noProof/>
          <w:sz w:val="24"/>
          <w:szCs w:val="24"/>
          <w:lang w:val="sr-Cyrl-RS" w:eastAsia="x-none"/>
        </w:rPr>
        <w:t>___________________________________</w:t>
      </w:r>
      <w:r w:rsidRPr="00465645">
        <w:rPr>
          <w:noProof/>
          <w:sz w:val="24"/>
          <w:szCs w:val="24"/>
          <w:lang w:val="sr-Cyrl-RS" w:eastAsia="x-none"/>
        </w:rPr>
        <w:tab/>
      </w:r>
      <w:r w:rsidRPr="00465645">
        <w:rPr>
          <w:noProof/>
          <w:sz w:val="24"/>
          <w:szCs w:val="24"/>
          <w:lang w:val="sr-Cyrl-RS" w:eastAsia="x-none"/>
        </w:rPr>
        <w:tab/>
      </w:r>
      <w:r w:rsidRPr="00465645">
        <w:rPr>
          <w:noProof/>
          <w:sz w:val="24"/>
          <w:szCs w:val="24"/>
          <w:lang w:val="sr-Cyrl-RS" w:eastAsia="x-none"/>
        </w:rPr>
        <w:tab/>
      </w:r>
      <w:r w:rsidRPr="00465645">
        <w:rPr>
          <w:noProof/>
          <w:sz w:val="24"/>
          <w:szCs w:val="24"/>
          <w:lang w:val="sr-Cyrl-RS" w:eastAsia="x-none"/>
        </w:rPr>
        <w:tab/>
      </w:r>
      <w:r w:rsidRPr="00465645">
        <w:rPr>
          <w:noProof/>
          <w:sz w:val="24"/>
          <w:szCs w:val="24"/>
          <w:lang w:val="sr-Cyrl-RS" w:eastAsia="x-none"/>
        </w:rPr>
        <w:tab/>
        <w:t>__</w:t>
      </w:r>
      <w:r w:rsidRPr="00465645">
        <w:rPr>
          <w:noProof/>
          <w:sz w:val="24"/>
          <w:szCs w:val="24"/>
          <w:lang w:val="sr-Cyrl-CS" w:eastAsia="x-none"/>
        </w:rPr>
        <w:t>__</w:t>
      </w:r>
      <w:r w:rsidRPr="00465645">
        <w:rPr>
          <w:noProof/>
          <w:sz w:val="24"/>
          <w:szCs w:val="24"/>
          <w:lang w:val="sr-Cyrl-RS" w:eastAsia="x-none"/>
        </w:rPr>
        <w:t xml:space="preserve"> сати</w:t>
      </w:r>
    </w:p>
    <w:p w14:paraId="6C605F95" w14:textId="77777777" w:rsidR="00465645" w:rsidRPr="00465645" w:rsidRDefault="00465645" w:rsidP="00465645">
      <w:pPr>
        <w:numPr>
          <w:ilvl w:val="0"/>
          <w:numId w:val="16"/>
        </w:numPr>
        <w:spacing w:after="60" w:line="276" w:lineRule="auto"/>
        <w:jc w:val="both"/>
        <w:rPr>
          <w:noProof/>
          <w:sz w:val="24"/>
          <w:szCs w:val="24"/>
          <w:lang w:val="sr-Cyrl-RS" w:eastAsia="x-none"/>
        </w:rPr>
      </w:pPr>
      <w:r w:rsidRPr="00465645">
        <w:rPr>
          <w:noProof/>
          <w:sz w:val="24"/>
          <w:szCs w:val="24"/>
          <w:lang w:val="sr-Cyrl-RS" w:eastAsia="x-none"/>
        </w:rPr>
        <w:t>___________________________________</w:t>
      </w:r>
      <w:r w:rsidRPr="00465645">
        <w:rPr>
          <w:noProof/>
          <w:sz w:val="24"/>
          <w:szCs w:val="24"/>
          <w:lang w:val="sr-Cyrl-RS" w:eastAsia="x-none"/>
        </w:rPr>
        <w:tab/>
      </w:r>
      <w:r w:rsidRPr="00465645">
        <w:rPr>
          <w:noProof/>
          <w:sz w:val="24"/>
          <w:szCs w:val="24"/>
          <w:lang w:val="sr-Cyrl-RS" w:eastAsia="x-none"/>
        </w:rPr>
        <w:tab/>
      </w:r>
      <w:r w:rsidRPr="00465645">
        <w:rPr>
          <w:noProof/>
          <w:sz w:val="24"/>
          <w:szCs w:val="24"/>
          <w:lang w:val="sr-Cyrl-RS" w:eastAsia="x-none"/>
        </w:rPr>
        <w:tab/>
      </w:r>
      <w:r w:rsidRPr="00465645">
        <w:rPr>
          <w:noProof/>
          <w:sz w:val="24"/>
          <w:szCs w:val="24"/>
          <w:lang w:val="sr-Cyrl-RS" w:eastAsia="x-none"/>
        </w:rPr>
        <w:tab/>
      </w:r>
      <w:r w:rsidRPr="00465645">
        <w:rPr>
          <w:noProof/>
          <w:sz w:val="24"/>
          <w:szCs w:val="24"/>
          <w:lang w:val="sr-Cyrl-RS" w:eastAsia="x-none"/>
        </w:rPr>
        <w:tab/>
        <w:t>__</w:t>
      </w:r>
      <w:r w:rsidRPr="00465645">
        <w:rPr>
          <w:noProof/>
          <w:sz w:val="24"/>
          <w:szCs w:val="24"/>
          <w:lang w:val="sr-Cyrl-CS" w:eastAsia="x-none"/>
        </w:rPr>
        <w:t>__</w:t>
      </w:r>
      <w:r w:rsidRPr="00465645">
        <w:rPr>
          <w:noProof/>
          <w:sz w:val="24"/>
          <w:szCs w:val="24"/>
          <w:lang w:val="sr-Cyrl-RS" w:eastAsia="x-none"/>
        </w:rPr>
        <w:t xml:space="preserve"> сати</w:t>
      </w:r>
    </w:p>
    <w:p w14:paraId="483FC174" w14:textId="77777777" w:rsidR="00465645" w:rsidRPr="00465645" w:rsidRDefault="00465645" w:rsidP="00465645">
      <w:pPr>
        <w:numPr>
          <w:ilvl w:val="0"/>
          <w:numId w:val="16"/>
        </w:numPr>
        <w:spacing w:after="60" w:line="276" w:lineRule="auto"/>
        <w:jc w:val="both"/>
        <w:rPr>
          <w:noProof/>
          <w:sz w:val="24"/>
          <w:szCs w:val="24"/>
          <w:lang w:val="sr-Cyrl-RS" w:eastAsia="x-none"/>
        </w:rPr>
      </w:pPr>
      <w:r w:rsidRPr="00465645">
        <w:rPr>
          <w:noProof/>
          <w:sz w:val="24"/>
          <w:szCs w:val="24"/>
          <w:lang w:val="sr-Cyrl-RS" w:eastAsia="x-none"/>
        </w:rPr>
        <w:t>___________________________________</w:t>
      </w:r>
      <w:r w:rsidRPr="00465645">
        <w:rPr>
          <w:noProof/>
          <w:sz w:val="24"/>
          <w:szCs w:val="24"/>
          <w:lang w:val="sr-Cyrl-RS" w:eastAsia="x-none"/>
        </w:rPr>
        <w:tab/>
      </w:r>
      <w:r w:rsidRPr="00465645">
        <w:rPr>
          <w:noProof/>
          <w:sz w:val="24"/>
          <w:szCs w:val="24"/>
          <w:lang w:val="sr-Cyrl-RS" w:eastAsia="x-none"/>
        </w:rPr>
        <w:tab/>
      </w:r>
      <w:r w:rsidRPr="00465645">
        <w:rPr>
          <w:noProof/>
          <w:sz w:val="24"/>
          <w:szCs w:val="24"/>
          <w:lang w:val="sr-Cyrl-RS" w:eastAsia="x-none"/>
        </w:rPr>
        <w:tab/>
      </w:r>
      <w:r w:rsidRPr="00465645">
        <w:rPr>
          <w:noProof/>
          <w:sz w:val="24"/>
          <w:szCs w:val="24"/>
          <w:lang w:val="sr-Cyrl-RS" w:eastAsia="x-none"/>
        </w:rPr>
        <w:tab/>
      </w:r>
      <w:r w:rsidRPr="00465645">
        <w:rPr>
          <w:noProof/>
          <w:sz w:val="24"/>
          <w:szCs w:val="24"/>
          <w:lang w:val="sr-Cyrl-RS" w:eastAsia="x-none"/>
        </w:rPr>
        <w:tab/>
        <w:t>__</w:t>
      </w:r>
      <w:r w:rsidRPr="00465645">
        <w:rPr>
          <w:noProof/>
          <w:sz w:val="24"/>
          <w:szCs w:val="24"/>
          <w:lang w:val="sr-Cyrl-CS" w:eastAsia="x-none"/>
        </w:rPr>
        <w:t>__</w:t>
      </w:r>
      <w:r w:rsidRPr="00465645">
        <w:rPr>
          <w:noProof/>
          <w:sz w:val="24"/>
          <w:szCs w:val="24"/>
          <w:lang w:val="sr-Cyrl-RS" w:eastAsia="x-none"/>
        </w:rPr>
        <w:t xml:space="preserve"> сати</w:t>
      </w:r>
    </w:p>
    <w:p w14:paraId="50ED4F63" w14:textId="77777777" w:rsidR="00465645" w:rsidRPr="00465645" w:rsidRDefault="00465645" w:rsidP="00465645">
      <w:pPr>
        <w:spacing w:line="276" w:lineRule="auto"/>
        <w:jc w:val="both"/>
        <w:rPr>
          <w:noProof/>
          <w:sz w:val="24"/>
          <w:szCs w:val="24"/>
          <w:lang w:val="sr-Cyrl-RS" w:eastAsia="x-none"/>
        </w:rPr>
      </w:pPr>
    </w:p>
    <w:p w14:paraId="3B0B7769" w14:textId="77777777" w:rsidR="00465645" w:rsidRPr="00465645" w:rsidRDefault="00465645" w:rsidP="00465645">
      <w:pPr>
        <w:spacing w:line="276" w:lineRule="auto"/>
        <w:jc w:val="both"/>
        <w:rPr>
          <w:noProof/>
          <w:sz w:val="24"/>
          <w:szCs w:val="24"/>
          <w:lang w:val="sr-Cyrl-RS" w:eastAsia="x-none"/>
        </w:rPr>
      </w:pPr>
      <w:r w:rsidRPr="00465645">
        <w:rPr>
          <w:noProof/>
          <w:sz w:val="24"/>
          <w:szCs w:val="24"/>
          <w:lang w:val="sr-Cyrl-RS" w:eastAsia="x-none"/>
        </w:rPr>
        <w:t xml:space="preserve">Планирани број сати ангажовања ревизорског тима је процењен на основу информација које су биле расположиве Извршиоцу у тренутку потписивања овог уговора. Коначан број реализованих сати ангажовања ревизорског тима може да одступа од првобитно планираног услед догађаја и околности који нису били познати приликом потписивања овог </w:t>
      </w:r>
      <w:r w:rsidRPr="00465645">
        <w:rPr>
          <w:noProof/>
          <w:sz w:val="24"/>
          <w:szCs w:val="24"/>
          <w:lang w:val="sr-Cyrl-CS" w:eastAsia="x-none"/>
        </w:rPr>
        <w:t>у</w:t>
      </w:r>
      <w:r w:rsidRPr="00465645">
        <w:rPr>
          <w:noProof/>
          <w:sz w:val="24"/>
          <w:szCs w:val="24"/>
          <w:lang w:val="sr-Cyrl-RS" w:eastAsia="x-none"/>
        </w:rPr>
        <w:t>говора.</w:t>
      </w:r>
    </w:p>
    <w:p w14:paraId="41F0C6F2" w14:textId="77777777" w:rsidR="00465645" w:rsidRPr="00465645" w:rsidRDefault="00465645" w:rsidP="00465645">
      <w:pPr>
        <w:jc w:val="center"/>
        <w:rPr>
          <w:rFonts w:eastAsia="Calibri"/>
          <w:b/>
          <w:sz w:val="24"/>
          <w:szCs w:val="24"/>
          <w:lang w:val="sr-Cyrl-RS"/>
        </w:rPr>
      </w:pPr>
    </w:p>
    <w:p w14:paraId="4D0CF68C" w14:textId="77777777" w:rsidR="00465645" w:rsidRPr="00465645" w:rsidRDefault="00465645" w:rsidP="00465645">
      <w:pPr>
        <w:jc w:val="center"/>
        <w:rPr>
          <w:rFonts w:eastAsia="Calibri"/>
          <w:b/>
          <w:sz w:val="24"/>
          <w:szCs w:val="24"/>
          <w:lang w:val="sr-Cyrl-RS"/>
        </w:rPr>
      </w:pPr>
      <w:r w:rsidRPr="00465645">
        <w:rPr>
          <w:rFonts w:eastAsia="Calibri"/>
          <w:b/>
          <w:sz w:val="24"/>
          <w:szCs w:val="24"/>
          <w:lang w:val="sr-Cyrl-RS"/>
        </w:rPr>
        <w:t>ЦЕНА</w:t>
      </w:r>
    </w:p>
    <w:p w14:paraId="055B4163" w14:textId="77777777" w:rsidR="00465645" w:rsidRPr="00465645" w:rsidRDefault="00465645" w:rsidP="00465645">
      <w:pPr>
        <w:jc w:val="center"/>
        <w:rPr>
          <w:rFonts w:eastAsia="Calibri"/>
          <w:b/>
          <w:sz w:val="24"/>
          <w:szCs w:val="24"/>
          <w:lang w:val="sr-Cyrl-RS"/>
        </w:rPr>
      </w:pPr>
    </w:p>
    <w:p w14:paraId="18E8355B" w14:textId="77777777" w:rsidR="00465645" w:rsidRPr="00465645" w:rsidRDefault="00465645" w:rsidP="00465645">
      <w:pPr>
        <w:jc w:val="center"/>
        <w:rPr>
          <w:rFonts w:eastAsia="Calibri"/>
          <w:b/>
          <w:sz w:val="24"/>
          <w:szCs w:val="24"/>
          <w:lang w:val="sr-Cyrl-CS"/>
        </w:rPr>
      </w:pPr>
      <w:r w:rsidRPr="00465645">
        <w:rPr>
          <w:rFonts w:eastAsia="Calibri"/>
          <w:b/>
          <w:sz w:val="24"/>
          <w:szCs w:val="24"/>
          <w:lang w:val="sr-Cyrl-CS"/>
        </w:rPr>
        <w:t xml:space="preserve">Члан </w:t>
      </w:r>
      <w:r w:rsidRPr="00465645">
        <w:rPr>
          <w:rFonts w:eastAsia="Calibri"/>
          <w:b/>
          <w:sz w:val="24"/>
          <w:szCs w:val="24"/>
          <w:lang w:val="sr-Cyrl-RS"/>
        </w:rPr>
        <w:t>7</w:t>
      </w:r>
      <w:r w:rsidRPr="00465645">
        <w:rPr>
          <w:rFonts w:eastAsia="Calibri"/>
          <w:b/>
          <w:sz w:val="24"/>
          <w:szCs w:val="24"/>
          <w:lang w:val="sr-Cyrl-CS"/>
        </w:rPr>
        <w:t>.</w:t>
      </w:r>
    </w:p>
    <w:p w14:paraId="1F5394FD" w14:textId="77777777" w:rsidR="00465645" w:rsidRPr="00465645" w:rsidRDefault="00465645" w:rsidP="00465645">
      <w:pPr>
        <w:jc w:val="both"/>
        <w:rPr>
          <w:rFonts w:eastAsia="Calibri"/>
          <w:sz w:val="24"/>
          <w:szCs w:val="24"/>
          <w:lang w:val="sr-Cyrl-CS"/>
        </w:rPr>
      </w:pPr>
    </w:p>
    <w:p w14:paraId="648778D6" w14:textId="77777777" w:rsidR="00465645" w:rsidRPr="00465645" w:rsidRDefault="00465645" w:rsidP="00465645">
      <w:pPr>
        <w:jc w:val="both"/>
        <w:rPr>
          <w:rFonts w:eastAsia="Calibri"/>
          <w:sz w:val="24"/>
          <w:szCs w:val="24"/>
          <w:lang w:val="sr-Cyrl-CS"/>
        </w:rPr>
      </w:pPr>
      <w:r w:rsidRPr="00465645">
        <w:rPr>
          <w:rFonts w:eastAsia="Calibri"/>
          <w:sz w:val="24"/>
          <w:szCs w:val="24"/>
          <w:lang w:val="sr-Cyrl-CS"/>
        </w:rPr>
        <w:t xml:space="preserve">Накнада за извршење Услуге одређена је Понудом Извршиоца бр. _________________________ од дана __________________ године, по позиву Наручиоца Позив бр. _____________________ од дана _________________ године и износи </w:t>
      </w:r>
      <w:r w:rsidRPr="00465645">
        <w:rPr>
          <w:rFonts w:eastAsia="Calibri"/>
          <w:sz w:val="24"/>
          <w:szCs w:val="24"/>
          <w:lang w:val="sr-Cyrl-RS"/>
        </w:rPr>
        <w:t>______________________</w:t>
      </w:r>
      <w:r w:rsidRPr="00465645">
        <w:rPr>
          <w:rFonts w:eastAsia="Calibri"/>
          <w:sz w:val="24"/>
          <w:szCs w:val="24"/>
          <w:lang w:val="sr-Latn-RS"/>
        </w:rPr>
        <w:t>(</w:t>
      </w:r>
      <w:proofErr w:type="spellStart"/>
      <w:r w:rsidRPr="00465645">
        <w:rPr>
          <w:rFonts w:eastAsia="Calibri"/>
          <w:sz w:val="24"/>
          <w:szCs w:val="24"/>
          <w:lang w:val="sr-Latn-RS"/>
        </w:rPr>
        <w:t>словима</w:t>
      </w:r>
      <w:proofErr w:type="spellEnd"/>
      <w:r w:rsidRPr="00465645">
        <w:rPr>
          <w:rFonts w:eastAsia="Calibri"/>
          <w:sz w:val="24"/>
          <w:szCs w:val="24"/>
          <w:lang w:val="sr-Latn-RS"/>
        </w:rPr>
        <w:t xml:space="preserve">: </w:t>
      </w:r>
      <w:r w:rsidRPr="00465645">
        <w:rPr>
          <w:rFonts w:eastAsia="Calibri"/>
          <w:sz w:val="24"/>
          <w:szCs w:val="24"/>
          <w:lang w:val="sr-Cyrl-CS"/>
        </w:rPr>
        <w:t>________________________________________________________________________</w:t>
      </w:r>
      <w:r w:rsidRPr="00465645">
        <w:rPr>
          <w:rFonts w:eastAsia="Calibri"/>
          <w:sz w:val="24"/>
          <w:szCs w:val="24"/>
          <w:lang w:val="sr-Cyrl-RS"/>
        </w:rPr>
        <w:t xml:space="preserve"> и ______</w:t>
      </w:r>
      <w:r w:rsidRPr="00465645">
        <w:rPr>
          <w:rFonts w:eastAsia="Calibri"/>
          <w:sz w:val="24"/>
          <w:szCs w:val="24"/>
          <w:lang w:val="sr-Cyrl-CS"/>
        </w:rPr>
        <w:t xml:space="preserve">____ </w:t>
      </w:r>
      <w:r w:rsidRPr="00465645">
        <w:rPr>
          <w:rFonts w:eastAsia="Calibri"/>
          <w:sz w:val="24"/>
          <w:szCs w:val="24"/>
          <w:lang w:val="sr-Latn-RS"/>
        </w:rPr>
        <w:t xml:space="preserve">) </w:t>
      </w:r>
      <w:r w:rsidRPr="00465645">
        <w:rPr>
          <w:rFonts w:eastAsia="Calibri"/>
          <w:sz w:val="24"/>
          <w:szCs w:val="24"/>
          <w:lang w:val="sr-Cyrl-CS"/>
        </w:rPr>
        <w:t>динара без</w:t>
      </w:r>
      <w:r w:rsidRPr="00465645">
        <w:rPr>
          <w:rFonts w:eastAsia="Calibri"/>
          <w:sz w:val="24"/>
          <w:szCs w:val="24"/>
          <w:lang w:val="sr-Cyrl-RS"/>
        </w:rPr>
        <w:t xml:space="preserve"> обрачунатог пореза на додату вредност (без </w:t>
      </w:r>
      <w:r w:rsidRPr="00465645">
        <w:rPr>
          <w:rFonts w:eastAsia="Calibri"/>
          <w:sz w:val="24"/>
          <w:szCs w:val="24"/>
          <w:lang w:val="sr-Cyrl-CS"/>
        </w:rPr>
        <w:t>ПДВ</w:t>
      </w:r>
      <w:r w:rsidRPr="00465645">
        <w:rPr>
          <w:rFonts w:eastAsia="Calibri"/>
          <w:sz w:val="24"/>
          <w:szCs w:val="24"/>
          <w:lang w:val="sr-Cyrl-RS"/>
        </w:rPr>
        <w:t>-а).</w:t>
      </w:r>
    </w:p>
    <w:p w14:paraId="3C339C29" w14:textId="77777777" w:rsidR="00465645" w:rsidRPr="00465645" w:rsidRDefault="00465645" w:rsidP="00465645">
      <w:pPr>
        <w:jc w:val="both"/>
        <w:rPr>
          <w:rFonts w:eastAsia="Calibri"/>
          <w:sz w:val="24"/>
          <w:szCs w:val="24"/>
          <w:lang w:val="sr-Cyrl-RS"/>
        </w:rPr>
      </w:pPr>
    </w:p>
    <w:p w14:paraId="22FA9262" w14:textId="77777777" w:rsidR="00465645" w:rsidRPr="00465645" w:rsidRDefault="00465645" w:rsidP="00465645">
      <w:pPr>
        <w:jc w:val="both"/>
        <w:rPr>
          <w:rFonts w:eastAsia="Calibri"/>
          <w:sz w:val="24"/>
          <w:szCs w:val="24"/>
          <w:lang w:val="sr-Cyrl-CS"/>
        </w:rPr>
      </w:pPr>
      <w:r w:rsidRPr="00465645">
        <w:rPr>
          <w:rFonts w:eastAsia="Calibri"/>
          <w:sz w:val="24"/>
          <w:szCs w:val="24"/>
          <w:lang w:val="sr-Cyrl-RS"/>
        </w:rPr>
        <w:t>Уговорена цена из става 1. овог члана је фиксна и представља прорачун са изричитим јемством.</w:t>
      </w:r>
    </w:p>
    <w:p w14:paraId="01CE8A01" w14:textId="77777777" w:rsidR="00465645" w:rsidRPr="00465645" w:rsidRDefault="00465645" w:rsidP="00465645">
      <w:pPr>
        <w:jc w:val="center"/>
        <w:rPr>
          <w:rFonts w:eastAsia="Calibri"/>
          <w:b/>
          <w:sz w:val="24"/>
          <w:szCs w:val="24"/>
          <w:lang w:val="sr-Cyrl-CS"/>
        </w:rPr>
      </w:pPr>
    </w:p>
    <w:p w14:paraId="6B90F804" w14:textId="77777777" w:rsidR="00465645" w:rsidRPr="00465645" w:rsidRDefault="00465645" w:rsidP="00465645">
      <w:pPr>
        <w:jc w:val="center"/>
        <w:rPr>
          <w:rFonts w:eastAsia="Calibri"/>
          <w:sz w:val="24"/>
          <w:szCs w:val="24"/>
          <w:lang w:val="sr-Cyrl-RS"/>
        </w:rPr>
      </w:pPr>
      <w:r w:rsidRPr="00465645">
        <w:rPr>
          <w:rFonts w:eastAsia="Calibri"/>
          <w:b/>
          <w:sz w:val="24"/>
          <w:szCs w:val="24"/>
          <w:lang w:val="sr-Cyrl-RS"/>
        </w:rPr>
        <w:t>НАЧИН И УСЛОВИ ПЛАЋАЊА</w:t>
      </w:r>
    </w:p>
    <w:p w14:paraId="33879F60" w14:textId="77777777" w:rsidR="00465645" w:rsidRPr="00465645" w:rsidRDefault="00465645" w:rsidP="00465645">
      <w:pPr>
        <w:jc w:val="center"/>
        <w:rPr>
          <w:rFonts w:eastAsia="Calibri"/>
          <w:b/>
          <w:sz w:val="24"/>
          <w:szCs w:val="24"/>
          <w:lang w:val="sr-Cyrl-RS"/>
        </w:rPr>
      </w:pPr>
    </w:p>
    <w:p w14:paraId="74FA0242" w14:textId="77777777" w:rsidR="00465645" w:rsidRPr="00465645" w:rsidRDefault="00465645" w:rsidP="00465645">
      <w:pPr>
        <w:jc w:val="center"/>
        <w:rPr>
          <w:rFonts w:eastAsia="Calibri"/>
          <w:b/>
          <w:sz w:val="24"/>
          <w:szCs w:val="24"/>
          <w:lang w:val="sr-Cyrl-RS"/>
        </w:rPr>
      </w:pPr>
      <w:r w:rsidRPr="00465645">
        <w:rPr>
          <w:rFonts w:eastAsia="Calibri"/>
          <w:b/>
          <w:sz w:val="24"/>
          <w:szCs w:val="24"/>
          <w:lang w:val="sr-Cyrl-RS"/>
        </w:rPr>
        <w:t>Члан 8.</w:t>
      </w:r>
    </w:p>
    <w:p w14:paraId="36359CC2" w14:textId="77777777" w:rsidR="00465645" w:rsidRPr="00465645" w:rsidRDefault="00465645" w:rsidP="00465645">
      <w:pPr>
        <w:jc w:val="both"/>
        <w:rPr>
          <w:rFonts w:eastAsia="Calibri"/>
          <w:sz w:val="24"/>
          <w:szCs w:val="24"/>
          <w:lang w:val="sr-Cyrl-RS"/>
        </w:rPr>
      </w:pPr>
    </w:p>
    <w:p w14:paraId="41CB7ED7" w14:textId="77777777" w:rsidR="00465645" w:rsidRPr="00465645" w:rsidRDefault="00465645" w:rsidP="00465645">
      <w:pPr>
        <w:jc w:val="both"/>
        <w:rPr>
          <w:rFonts w:eastAsia="Calibri"/>
          <w:sz w:val="24"/>
          <w:szCs w:val="24"/>
          <w:lang w:val="sr-Cyrl-RS"/>
        </w:rPr>
      </w:pPr>
      <w:r w:rsidRPr="00465645">
        <w:rPr>
          <w:rFonts w:eastAsia="Calibri"/>
          <w:sz w:val="24"/>
          <w:szCs w:val="24"/>
          <w:lang w:val="sr-Cyrl-RS"/>
        </w:rPr>
        <w:t xml:space="preserve">Извршилац се обавезује да Наручиоцу, одмах по потписивању овог </w:t>
      </w:r>
      <w:r w:rsidRPr="00465645">
        <w:rPr>
          <w:rFonts w:eastAsia="Calibri"/>
          <w:sz w:val="24"/>
          <w:szCs w:val="24"/>
          <w:lang w:val="sr-Cyrl-CS"/>
        </w:rPr>
        <w:t>у</w:t>
      </w:r>
      <w:r w:rsidRPr="00465645">
        <w:rPr>
          <w:rFonts w:eastAsia="Calibri"/>
          <w:sz w:val="24"/>
          <w:szCs w:val="24"/>
          <w:lang w:val="sr-Cyrl-RS"/>
        </w:rPr>
        <w:t>говора, достави предрачун са ценом пружања услуге без ПДВ-а, са исказаним ПДВ-ом и укупан износ вредности са ПДВ-ом.</w:t>
      </w:r>
    </w:p>
    <w:p w14:paraId="3AF097CE" w14:textId="77777777" w:rsidR="00465645" w:rsidRPr="00465645" w:rsidRDefault="00465645" w:rsidP="00465645">
      <w:pPr>
        <w:jc w:val="both"/>
        <w:rPr>
          <w:rFonts w:eastAsia="Calibri"/>
          <w:sz w:val="24"/>
          <w:szCs w:val="24"/>
          <w:lang w:val="sr-Cyrl-RS"/>
        </w:rPr>
      </w:pPr>
    </w:p>
    <w:p w14:paraId="3AFC83A4" w14:textId="54DFD484" w:rsidR="00465645" w:rsidRPr="00465645" w:rsidRDefault="00465645" w:rsidP="00465645">
      <w:pPr>
        <w:jc w:val="both"/>
        <w:rPr>
          <w:rFonts w:eastAsia="Calibri"/>
          <w:sz w:val="24"/>
          <w:szCs w:val="24"/>
          <w:lang w:val="sr-Cyrl-RS"/>
        </w:rPr>
      </w:pPr>
      <w:r w:rsidRPr="00465645">
        <w:rPr>
          <w:rFonts w:eastAsia="Calibri"/>
          <w:sz w:val="24"/>
          <w:szCs w:val="24"/>
          <w:lang w:val="sr-Cyrl-RS"/>
        </w:rPr>
        <w:t xml:space="preserve">По пруженој Услузи, Извршилац издаје фактуру. </w:t>
      </w:r>
    </w:p>
    <w:p w14:paraId="04530133" w14:textId="77777777" w:rsidR="00465645" w:rsidRPr="00465645" w:rsidRDefault="00465645" w:rsidP="00465645">
      <w:pPr>
        <w:jc w:val="both"/>
        <w:rPr>
          <w:rFonts w:eastAsia="Calibri"/>
          <w:sz w:val="24"/>
          <w:szCs w:val="24"/>
          <w:lang w:val="sr-Cyrl-RS"/>
        </w:rPr>
      </w:pPr>
    </w:p>
    <w:p w14:paraId="7F61B41A" w14:textId="77777777" w:rsidR="00465645" w:rsidRPr="00465645" w:rsidRDefault="00465645" w:rsidP="00465645">
      <w:pPr>
        <w:jc w:val="both"/>
        <w:rPr>
          <w:rFonts w:eastAsia="Calibri"/>
          <w:sz w:val="24"/>
          <w:szCs w:val="24"/>
          <w:lang w:val="sr-Cyrl-CS"/>
        </w:rPr>
      </w:pPr>
      <w:r w:rsidRPr="00465645">
        <w:rPr>
          <w:rFonts w:eastAsia="Calibri"/>
          <w:sz w:val="24"/>
          <w:szCs w:val="24"/>
          <w:lang w:val="sr-Cyrl-CS"/>
        </w:rPr>
        <w:t>Наручилац је обавезан да плаћање по испостављеном рачуну изврши у року од седам (7) дана од дана пријема рачуна.</w:t>
      </w:r>
    </w:p>
    <w:p w14:paraId="62473A96" w14:textId="59530C96" w:rsidR="00465645" w:rsidRDefault="00465645" w:rsidP="00465645">
      <w:pPr>
        <w:jc w:val="both"/>
        <w:rPr>
          <w:rFonts w:eastAsia="Calibri"/>
          <w:sz w:val="24"/>
          <w:szCs w:val="24"/>
          <w:lang w:val="sr-Cyrl-CS"/>
        </w:rPr>
      </w:pPr>
    </w:p>
    <w:p w14:paraId="6216B0A1" w14:textId="77777777" w:rsidR="00123F48" w:rsidRPr="00465645" w:rsidRDefault="00123F48" w:rsidP="00465645">
      <w:pPr>
        <w:jc w:val="both"/>
        <w:rPr>
          <w:rFonts w:eastAsia="Calibri"/>
          <w:sz w:val="24"/>
          <w:szCs w:val="24"/>
          <w:lang w:val="sr-Cyrl-CS"/>
        </w:rPr>
      </w:pPr>
    </w:p>
    <w:p w14:paraId="619F711F" w14:textId="77777777" w:rsidR="00465645" w:rsidRPr="00465645" w:rsidRDefault="00465645" w:rsidP="00465645">
      <w:pPr>
        <w:jc w:val="center"/>
        <w:rPr>
          <w:rFonts w:eastAsia="Calibri"/>
          <w:b/>
          <w:sz w:val="24"/>
          <w:szCs w:val="24"/>
          <w:lang w:val="sr-Cyrl-RS"/>
        </w:rPr>
      </w:pPr>
      <w:r w:rsidRPr="00465645">
        <w:rPr>
          <w:rFonts w:eastAsia="Calibri"/>
          <w:b/>
          <w:sz w:val="24"/>
          <w:szCs w:val="24"/>
          <w:lang w:val="sr-Cyrl-RS"/>
        </w:rPr>
        <w:lastRenderedPageBreak/>
        <w:t>РОК И ГАРАНЦИЈА ЗА ИЗВРШЕЊЕ УСЛУГЕ</w:t>
      </w:r>
    </w:p>
    <w:p w14:paraId="3CC389EE" w14:textId="77777777" w:rsidR="00465645" w:rsidRPr="00465645" w:rsidRDefault="00465645" w:rsidP="00465645">
      <w:pPr>
        <w:jc w:val="center"/>
        <w:rPr>
          <w:rFonts w:eastAsia="Calibri"/>
          <w:b/>
          <w:sz w:val="24"/>
          <w:szCs w:val="24"/>
          <w:lang w:val="sr-Cyrl-RS"/>
        </w:rPr>
      </w:pPr>
    </w:p>
    <w:p w14:paraId="348F36DE" w14:textId="77777777" w:rsidR="00465645" w:rsidRPr="00465645" w:rsidRDefault="00465645" w:rsidP="00465645">
      <w:pPr>
        <w:jc w:val="center"/>
        <w:rPr>
          <w:rFonts w:eastAsia="Calibri"/>
          <w:b/>
          <w:sz w:val="24"/>
          <w:szCs w:val="24"/>
          <w:lang w:val="sr-Cyrl-CS"/>
        </w:rPr>
      </w:pPr>
      <w:r w:rsidRPr="00465645">
        <w:rPr>
          <w:rFonts w:eastAsia="Calibri"/>
          <w:b/>
          <w:sz w:val="24"/>
          <w:szCs w:val="24"/>
          <w:lang w:val="sr-Cyrl-RS"/>
        </w:rPr>
        <w:t>Члан 9.</w:t>
      </w:r>
    </w:p>
    <w:p w14:paraId="7538C075" w14:textId="77777777" w:rsidR="00465645" w:rsidRPr="00465645" w:rsidRDefault="00465645" w:rsidP="00465645">
      <w:pPr>
        <w:jc w:val="center"/>
        <w:rPr>
          <w:rFonts w:eastAsia="Calibri"/>
          <w:b/>
          <w:sz w:val="24"/>
          <w:szCs w:val="24"/>
          <w:lang w:val="sr-Cyrl-CS"/>
        </w:rPr>
      </w:pPr>
    </w:p>
    <w:p w14:paraId="1D3C323B" w14:textId="3F4CFC05" w:rsidR="00465645" w:rsidRPr="00465645" w:rsidRDefault="00465645" w:rsidP="00465645">
      <w:pPr>
        <w:jc w:val="both"/>
        <w:rPr>
          <w:rFonts w:eastAsia="Calibri"/>
          <w:sz w:val="24"/>
          <w:szCs w:val="24"/>
          <w:lang w:val="sr-Cyrl-CS"/>
        </w:rPr>
      </w:pPr>
      <w:r w:rsidRPr="00465645">
        <w:rPr>
          <w:rFonts w:eastAsia="Calibri"/>
          <w:sz w:val="24"/>
          <w:szCs w:val="24"/>
          <w:lang w:val="sr-Cyrl-RS"/>
        </w:rPr>
        <w:t xml:space="preserve">Извршилац се обавезује </w:t>
      </w:r>
      <w:r w:rsidRPr="00465645">
        <w:rPr>
          <w:rFonts w:eastAsia="Calibri"/>
          <w:sz w:val="24"/>
          <w:szCs w:val="24"/>
          <w:lang w:val="sr-Cyrl-CS"/>
        </w:rPr>
        <w:t xml:space="preserve">да </w:t>
      </w:r>
      <w:r w:rsidRPr="00465645">
        <w:rPr>
          <w:rFonts w:eastAsia="Calibri"/>
          <w:sz w:val="24"/>
          <w:szCs w:val="24"/>
          <w:lang w:val="sr-Cyrl-RS"/>
        </w:rPr>
        <w:t>Услугу</w:t>
      </w:r>
      <w:r w:rsidRPr="00465645">
        <w:rPr>
          <w:rFonts w:eastAsia="Calibri"/>
          <w:sz w:val="24"/>
          <w:szCs w:val="24"/>
          <w:lang w:val="sr-Cyrl-CS"/>
        </w:rPr>
        <w:t xml:space="preserve"> изврши </w:t>
      </w:r>
      <w:r w:rsidRPr="00465645">
        <w:rPr>
          <w:rFonts w:eastAsia="Calibri"/>
          <w:sz w:val="24"/>
          <w:szCs w:val="24"/>
          <w:lang w:val="sr-Cyrl-RS"/>
        </w:rPr>
        <w:t xml:space="preserve">најкасније </w:t>
      </w:r>
      <w:r w:rsidR="00123F48" w:rsidRPr="00123F48">
        <w:rPr>
          <w:rFonts w:eastAsia="Calibri"/>
          <w:sz w:val="24"/>
          <w:szCs w:val="24"/>
          <w:lang w:val="sr-Cyrl-RS"/>
        </w:rPr>
        <w:t>10 (десет) дана пре истека рока за подношење Финалног извештаја Пројекта донатору</w:t>
      </w:r>
      <w:r w:rsidR="00123F48">
        <w:rPr>
          <w:rFonts w:eastAsia="Calibri"/>
          <w:sz w:val="24"/>
          <w:szCs w:val="24"/>
          <w:lang w:val="sr-Cyrl-RS"/>
        </w:rPr>
        <w:t xml:space="preserve"> од стране Наручиоца.</w:t>
      </w:r>
    </w:p>
    <w:p w14:paraId="295FC04D" w14:textId="77777777" w:rsidR="00465645" w:rsidRPr="00465645" w:rsidRDefault="00465645" w:rsidP="00465645">
      <w:pPr>
        <w:jc w:val="center"/>
        <w:rPr>
          <w:b/>
          <w:color w:val="000000"/>
          <w:sz w:val="24"/>
          <w:szCs w:val="24"/>
          <w:lang w:val="sr-Cyrl-RS"/>
        </w:rPr>
      </w:pPr>
    </w:p>
    <w:p w14:paraId="59610CA8" w14:textId="77777777" w:rsidR="00465645" w:rsidRPr="00465645" w:rsidRDefault="00465645" w:rsidP="00465645">
      <w:pPr>
        <w:jc w:val="center"/>
        <w:rPr>
          <w:b/>
          <w:color w:val="000000"/>
          <w:sz w:val="24"/>
          <w:szCs w:val="24"/>
          <w:lang w:val="sr-Cyrl-RS"/>
        </w:rPr>
      </w:pPr>
      <w:r w:rsidRPr="00465645">
        <w:rPr>
          <w:b/>
          <w:color w:val="000000"/>
          <w:sz w:val="24"/>
          <w:szCs w:val="24"/>
          <w:lang w:val="sr-Cyrl-RS"/>
        </w:rPr>
        <w:t>Члан 10.</w:t>
      </w:r>
    </w:p>
    <w:p w14:paraId="7B2F7C31" w14:textId="77777777" w:rsidR="00465645" w:rsidRPr="00465645" w:rsidRDefault="00465645" w:rsidP="00465645">
      <w:pPr>
        <w:jc w:val="center"/>
        <w:rPr>
          <w:b/>
          <w:color w:val="000000"/>
          <w:sz w:val="24"/>
          <w:szCs w:val="24"/>
          <w:lang w:val="sr-Cyrl-RS"/>
        </w:rPr>
      </w:pPr>
    </w:p>
    <w:p w14:paraId="67BC6AF8" w14:textId="77777777" w:rsidR="00465645" w:rsidRPr="00465645" w:rsidRDefault="00465645" w:rsidP="00465645">
      <w:pPr>
        <w:jc w:val="both"/>
        <w:rPr>
          <w:rFonts w:eastAsia="Calibri"/>
          <w:sz w:val="24"/>
          <w:szCs w:val="24"/>
          <w:lang w:val="sr-Cyrl-CS"/>
        </w:rPr>
      </w:pPr>
      <w:r w:rsidRPr="00465645">
        <w:rPr>
          <w:rFonts w:eastAsia="Calibri"/>
          <w:sz w:val="24"/>
          <w:szCs w:val="24"/>
          <w:lang w:val="sr-Cyrl-CS"/>
        </w:rPr>
        <w:t xml:space="preserve">Извршилац се обавезује да приликом закључења овог уговора, достави Наручиоцу једну бланко соло меницу са меничним овлашћењем на износ од </w:t>
      </w:r>
      <w:r w:rsidRPr="00465645">
        <w:rPr>
          <w:rFonts w:eastAsia="Calibri"/>
          <w:sz w:val="24"/>
          <w:szCs w:val="24"/>
          <w:lang w:val="sr-Cyrl-RS"/>
        </w:rPr>
        <w:t>_____________</w:t>
      </w:r>
      <w:r w:rsidRPr="00465645">
        <w:rPr>
          <w:rFonts w:eastAsia="Calibri"/>
          <w:sz w:val="24"/>
          <w:szCs w:val="24"/>
          <w:lang w:val="sr-Cyrl-CS"/>
        </w:rPr>
        <w:t xml:space="preserve">____________ </w:t>
      </w:r>
      <w:r w:rsidRPr="00465645">
        <w:rPr>
          <w:rFonts w:eastAsia="Calibri"/>
          <w:sz w:val="24"/>
          <w:szCs w:val="24"/>
          <w:lang w:val="sr-Latn-RS"/>
        </w:rPr>
        <w:t>(</w:t>
      </w:r>
      <w:proofErr w:type="spellStart"/>
      <w:r w:rsidRPr="00465645">
        <w:rPr>
          <w:rFonts w:eastAsia="Calibri"/>
          <w:sz w:val="24"/>
          <w:szCs w:val="24"/>
          <w:lang w:val="sr-Latn-RS"/>
        </w:rPr>
        <w:t>словима</w:t>
      </w:r>
      <w:proofErr w:type="spellEnd"/>
      <w:r w:rsidRPr="00465645">
        <w:rPr>
          <w:rFonts w:eastAsia="Calibri"/>
          <w:sz w:val="24"/>
          <w:szCs w:val="24"/>
          <w:lang w:val="sr-Latn-RS"/>
        </w:rPr>
        <w:t xml:space="preserve">: </w:t>
      </w:r>
      <w:r w:rsidRPr="00465645">
        <w:rPr>
          <w:rFonts w:eastAsia="Calibri"/>
          <w:sz w:val="24"/>
          <w:szCs w:val="24"/>
          <w:lang w:val="sr-Cyrl-CS"/>
        </w:rPr>
        <w:t>_________________________________________________________</w:t>
      </w:r>
      <w:r w:rsidRPr="00465645">
        <w:rPr>
          <w:rFonts w:eastAsia="Calibri"/>
          <w:sz w:val="24"/>
          <w:szCs w:val="24"/>
          <w:lang w:val="sr-Cyrl-RS"/>
        </w:rPr>
        <w:t>и ______</w:t>
      </w:r>
      <w:r w:rsidRPr="00465645">
        <w:rPr>
          <w:rFonts w:eastAsia="Calibri"/>
          <w:sz w:val="24"/>
          <w:szCs w:val="24"/>
          <w:lang w:val="sr-Cyrl-CS"/>
        </w:rPr>
        <w:t xml:space="preserve">______ </w:t>
      </w:r>
      <w:r w:rsidRPr="00465645">
        <w:rPr>
          <w:rFonts w:eastAsia="Calibri"/>
          <w:sz w:val="24"/>
          <w:szCs w:val="24"/>
          <w:lang w:val="sr-Latn-RS"/>
        </w:rPr>
        <w:t xml:space="preserve">) </w:t>
      </w:r>
      <w:r w:rsidRPr="00465645">
        <w:rPr>
          <w:rFonts w:eastAsia="Calibri"/>
          <w:sz w:val="24"/>
          <w:szCs w:val="24"/>
          <w:lang w:val="sr-Cyrl-CS"/>
        </w:rPr>
        <w:t>динара, што представља износ уговорене накнаде из члана 7. овог уговора.</w:t>
      </w:r>
    </w:p>
    <w:p w14:paraId="4260A002" w14:textId="77777777" w:rsidR="00465645" w:rsidRPr="00465645" w:rsidRDefault="00465645" w:rsidP="00465645">
      <w:pPr>
        <w:spacing w:before="120" w:after="120" w:line="276" w:lineRule="auto"/>
        <w:jc w:val="both"/>
        <w:rPr>
          <w:bCs/>
          <w:noProof/>
          <w:sz w:val="24"/>
          <w:szCs w:val="24"/>
          <w:lang w:val="sr-Latn-CS"/>
        </w:rPr>
      </w:pPr>
      <w:r w:rsidRPr="00465645">
        <w:rPr>
          <w:bCs/>
          <w:noProof/>
          <w:sz w:val="24"/>
          <w:szCs w:val="24"/>
          <w:lang w:val="sr-Cyrl-RS"/>
        </w:rPr>
        <w:t>Меница се реализује у случају да Извршилац не изврши Услугу односно ако прекорачи рок за извршење Услуге.</w:t>
      </w:r>
    </w:p>
    <w:p w14:paraId="0FE7467E" w14:textId="77777777" w:rsidR="00465645" w:rsidRPr="00465645" w:rsidRDefault="00465645" w:rsidP="00465645">
      <w:pPr>
        <w:spacing w:line="276" w:lineRule="auto"/>
        <w:jc w:val="both"/>
        <w:rPr>
          <w:noProof/>
          <w:sz w:val="24"/>
          <w:szCs w:val="24"/>
          <w:lang w:val="sr-Cyrl-CS"/>
        </w:rPr>
      </w:pPr>
      <w:r w:rsidRPr="00465645">
        <w:rPr>
          <w:noProof/>
          <w:sz w:val="24"/>
          <w:szCs w:val="24"/>
          <w:lang w:val="sr-Cyrl-RS"/>
        </w:rPr>
        <w:t xml:space="preserve">Неискоришћена меница и менично овлашћење враћају се Извршиоцу по извршеној Услузи, што ће бити констатовано записником о примопредаји. </w:t>
      </w:r>
    </w:p>
    <w:p w14:paraId="36881A7A" w14:textId="77777777" w:rsidR="00465645" w:rsidRPr="00465645" w:rsidRDefault="00465645" w:rsidP="00465645">
      <w:pPr>
        <w:rPr>
          <w:rFonts w:eastAsia="Calibri"/>
          <w:b/>
          <w:sz w:val="24"/>
          <w:szCs w:val="24"/>
          <w:lang w:val="sr-Cyrl-CS"/>
        </w:rPr>
      </w:pPr>
    </w:p>
    <w:p w14:paraId="1E6C97D5" w14:textId="77777777" w:rsidR="00465645" w:rsidRPr="00465645" w:rsidRDefault="00465645" w:rsidP="00465645">
      <w:pPr>
        <w:jc w:val="center"/>
        <w:rPr>
          <w:rFonts w:eastAsia="Calibri"/>
          <w:b/>
          <w:sz w:val="24"/>
          <w:szCs w:val="24"/>
          <w:lang w:val="sr-Cyrl-CS"/>
        </w:rPr>
      </w:pPr>
      <w:r w:rsidRPr="00465645">
        <w:rPr>
          <w:rFonts w:eastAsia="Calibri"/>
          <w:b/>
          <w:sz w:val="24"/>
          <w:szCs w:val="24"/>
          <w:lang w:val="sr-Cyrl-CS"/>
        </w:rPr>
        <w:t>Члан 11.</w:t>
      </w:r>
    </w:p>
    <w:p w14:paraId="4709943B" w14:textId="3F5FCD48" w:rsidR="00465645" w:rsidRPr="00465645" w:rsidRDefault="00465645" w:rsidP="00465645">
      <w:pPr>
        <w:spacing w:before="240" w:after="240" w:line="276" w:lineRule="auto"/>
        <w:jc w:val="both"/>
        <w:rPr>
          <w:noProof/>
          <w:sz w:val="24"/>
          <w:szCs w:val="24"/>
          <w:lang w:val="sr-Cyrl-RS"/>
        </w:rPr>
      </w:pPr>
      <w:r w:rsidRPr="00123F48">
        <w:rPr>
          <w:noProof/>
          <w:sz w:val="24"/>
          <w:szCs w:val="24"/>
          <w:lang w:val="sr-Cyrl-RS"/>
        </w:rPr>
        <w:t xml:space="preserve">Извршилац је, у складу са чланом 19. </w:t>
      </w:r>
      <w:r w:rsidR="00123F48" w:rsidRPr="00123F48">
        <w:rPr>
          <w:noProof/>
          <w:sz w:val="24"/>
          <w:szCs w:val="24"/>
          <w:lang w:val="sr-Cyrl-RS"/>
        </w:rPr>
        <w:t xml:space="preserve">Законом о ревизији („Службени гласник РС", бр. 62/2013 и 30/2018), </w:t>
      </w:r>
      <w:r w:rsidRPr="00465645">
        <w:rPr>
          <w:noProof/>
          <w:sz w:val="24"/>
          <w:szCs w:val="24"/>
          <w:lang w:val="sr-Cyrl-RS"/>
        </w:rPr>
        <w:t>закључио уговор о сарадњи са Привредним друштвом за ревизију и пословно саветовање ____________________________</w:t>
      </w:r>
      <w:r w:rsidRPr="00465645">
        <w:rPr>
          <w:noProof/>
          <w:sz w:val="24"/>
          <w:szCs w:val="24"/>
          <w:lang w:val="sr-Cyrl-CS"/>
        </w:rPr>
        <w:t>_______________________</w:t>
      </w:r>
      <w:r w:rsidRPr="00465645">
        <w:rPr>
          <w:noProof/>
          <w:sz w:val="24"/>
          <w:szCs w:val="24"/>
          <w:lang w:val="sr-Cyrl-RS"/>
        </w:rPr>
        <w:t>,</w:t>
      </w:r>
      <w:r w:rsidRPr="00465645">
        <w:rPr>
          <w:noProof/>
          <w:sz w:val="24"/>
          <w:szCs w:val="24"/>
          <w:lang w:val="sr-Cyrl-CS"/>
        </w:rPr>
        <w:t xml:space="preserve"> са адресом ____________________________________________, МБ ___________________ и ПИБ-ом _____________________, </w:t>
      </w:r>
      <w:r w:rsidRPr="00465645">
        <w:rPr>
          <w:noProof/>
          <w:sz w:val="24"/>
          <w:szCs w:val="24"/>
          <w:lang w:val="sr-Cyrl-RS"/>
        </w:rPr>
        <w:t xml:space="preserve"> којим је уговорено да ће у случају </w:t>
      </w:r>
      <w:r w:rsidRPr="00465645">
        <w:rPr>
          <w:noProof/>
          <w:sz w:val="24"/>
          <w:szCs w:val="24"/>
          <w:lang w:val="sr-Cyrl-CS"/>
        </w:rPr>
        <w:t>да</w:t>
      </w:r>
      <w:r w:rsidRPr="00465645">
        <w:rPr>
          <w:noProof/>
          <w:sz w:val="24"/>
          <w:szCs w:val="24"/>
          <w:lang w:val="sr-Cyrl-RS"/>
        </w:rPr>
        <w:t xml:space="preserve"> лиценцирани овлашћени ревизор запослен код Извршиоца не буде могао, због неспособности за рад, да испуни своје обавезе из овог уговора, то урадити __________________________</w:t>
      </w:r>
      <w:r w:rsidRPr="00465645">
        <w:rPr>
          <w:noProof/>
          <w:sz w:val="24"/>
          <w:szCs w:val="24"/>
          <w:lang w:val="sr-Cyrl-CS"/>
        </w:rPr>
        <w:t>_____</w:t>
      </w:r>
      <w:r w:rsidRPr="00465645">
        <w:rPr>
          <w:noProof/>
          <w:sz w:val="24"/>
          <w:szCs w:val="24"/>
          <w:lang w:val="sr-Cyrl-RS"/>
        </w:rPr>
        <w:t xml:space="preserve"> у складу са условима утврђеним овим </w:t>
      </w:r>
      <w:r w:rsidRPr="00465645">
        <w:rPr>
          <w:noProof/>
          <w:sz w:val="24"/>
          <w:szCs w:val="24"/>
          <w:lang w:val="sr-Cyrl-CS"/>
        </w:rPr>
        <w:t>у</w:t>
      </w:r>
      <w:r w:rsidRPr="00465645">
        <w:rPr>
          <w:noProof/>
          <w:sz w:val="24"/>
          <w:szCs w:val="24"/>
          <w:lang w:val="sr-Cyrl-RS"/>
        </w:rPr>
        <w:t>говором.</w:t>
      </w:r>
    </w:p>
    <w:p w14:paraId="55886AB5" w14:textId="77777777" w:rsidR="00465645" w:rsidRPr="00465645" w:rsidRDefault="00465645" w:rsidP="00465645">
      <w:pPr>
        <w:jc w:val="both"/>
        <w:rPr>
          <w:color w:val="000000"/>
          <w:sz w:val="24"/>
          <w:szCs w:val="24"/>
          <w:lang w:val="sr-Cyrl-RS"/>
        </w:rPr>
      </w:pPr>
      <w:r w:rsidRPr="00465645">
        <w:rPr>
          <w:color w:val="000000"/>
          <w:sz w:val="24"/>
          <w:szCs w:val="24"/>
          <w:lang w:val="sr-Cyrl-RS"/>
        </w:rPr>
        <w:t>Извршилац не може уговорене Услуге да уступи другом друштву за ревизију, осим под горе наведеним условима.</w:t>
      </w:r>
    </w:p>
    <w:p w14:paraId="6D728256" w14:textId="77777777" w:rsidR="00465645" w:rsidRPr="00465645" w:rsidRDefault="00465645" w:rsidP="00465645">
      <w:pPr>
        <w:spacing w:line="276" w:lineRule="auto"/>
        <w:jc w:val="center"/>
        <w:rPr>
          <w:b/>
          <w:sz w:val="24"/>
          <w:szCs w:val="24"/>
          <w:lang w:val="sr-Cyrl-RS"/>
        </w:rPr>
      </w:pPr>
    </w:p>
    <w:p w14:paraId="5CFEFC40" w14:textId="77777777" w:rsidR="00465645" w:rsidRPr="00465645" w:rsidRDefault="00465645" w:rsidP="00465645">
      <w:pPr>
        <w:spacing w:line="276" w:lineRule="auto"/>
        <w:jc w:val="center"/>
        <w:rPr>
          <w:b/>
          <w:sz w:val="24"/>
          <w:szCs w:val="24"/>
          <w:lang w:val="sr-Cyrl-RS"/>
        </w:rPr>
      </w:pPr>
      <w:r w:rsidRPr="00465645">
        <w:rPr>
          <w:b/>
          <w:sz w:val="24"/>
          <w:szCs w:val="24"/>
          <w:lang w:val="sr-Cyrl-RS"/>
        </w:rPr>
        <w:t>ОДРЕДБЕ О ПОВЕРЉИВОСТИ</w:t>
      </w:r>
    </w:p>
    <w:p w14:paraId="3D200961" w14:textId="77777777" w:rsidR="00465645" w:rsidRPr="00465645" w:rsidRDefault="00465645" w:rsidP="00465645">
      <w:pPr>
        <w:spacing w:line="276" w:lineRule="auto"/>
        <w:ind w:left="360" w:firstLine="348"/>
        <w:jc w:val="center"/>
        <w:rPr>
          <w:b/>
          <w:sz w:val="24"/>
          <w:szCs w:val="24"/>
          <w:lang w:val="sr-Cyrl-RS"/>
        </w:rPr>
      </w:pPr>
    </w:p>
    <w:p w14:paraId="111497D2" w14:textId="77777777" w:rsidR="00465645" w:rsidRPr="00465645" w:rsidRDefault="00465645" w:rsidP="00465645">
      <w:pPr>
        <w:spacing w:line="276" w:lineRule="auto"/>
        <w:jc w:val="center"/>
        <w:rPr>
          <w:b/>
          <w:noProof/>
          <w:sz w:val="24"/>
          <w:szCs w:val="24"/>
          <w:lang w:val="sr-Cyrl-RS"/>
        </w:rPr>
      </w:pPr>
      <w:r w:rsidRPr="00465645">
        <w:rPr>
          <w:b/>
          <w:noProof/>
          <w:sz w:val="24"/>
          <w:szCs w:val="24"/>
          <w:lang w:val="sr-Cyrl-RS"/>
        </w:rPr>
        <w:t>Члан 12.</w:t>
      </w:r>
    </w:p>
    <w:p w14:paraId="5E111500" w14:textId="77777777" w:rsidR="00465645" w:rsidRPr="00465645" w:rsidRDefault="00465645" w:rsidP="00465645">
      <w:pPr>
        <w:spacing w:before="240" w:after="240" w:line="276" w:lineRule="auto"/>
        <w:jc w:val="both"/>
        <w:rPr>
          <w:noProof/>
          <w:sz w:val="24"/>
          <w:szCs w:val="24"/>
          <w:lang w:val="sr-Cyrl-RS"/>
        </w:rPr>
      </w:pPr>
      <w:r w:rsidRPr="00465645">
        <w:rPr>
          <w:noProof/>
          <w:sz w:val="24"/>
          <w:szCs w:val="24"/>
          <w:lang w:val="sr-Cyrl-RS"/>
        </w:rPr>
        <w:t>Све информације и документација коју Наручилац учини доступним Извршиоцу за потребе извршења Услуге, сматрају се поверљивим, односно представљају пословну тајну Наручиоца.</w:t>
      </w:r>
    </w:p>
    <w:p w14:paraId="505F864D" w14:textId="77777777" w:rsidR="00465645" w:rsidRPr="00465645" w:rsidRDefault="00465645" w:rsidP="00465645">
      <w:pPr>
        <w:spacing w:before="240" w:after="240" w:line="276" w:lineRule="auto"/>
        <w:jc w:val="both"/>
        <w:rPr>
          <w:noProof/>
          <w:sz w:val="24"/>
          <w:szCs w:val="24"/>
          <w:lang w:val="sr-Cyrl-RS"/>
        </w:rPr>
      </w:pPr>
      <w:r w:rsidRPr="00465645">
        <w:rPr>
          <w:noProof/>
          <w:sz w:val="24"/>
          <w:szCs w:val="24"/>
          <w:lang w:val="sr-Cyrl-RS"/>
        </w:rPr>
        <w:t>Извршилац се обавезује да добијене податке и информације користи искључиво за потребе извршења Услуге и не може их саопштити трећим лицима.</w:t>
      </w:r>
    </w:p>
    <w:p w14:paraId="7BB027FD" w14:textId="77777777" w:rsidR="00465645" w:rsidRPr="00465645" w:rsidRDefault="00465645" w:rsidP="00465645">
      <w:pPr>
        <w:spacing w:before="240" w:after="240" w:line="276" w:lineRule="auto"/>
        <w:jc w:val="both"/>
        <w:rPr>
          <w:noProof/>
          <w:sz w:val="24"/>
          <w:szCs w:val="24"/>
          <w:lang w:val="sr-Cyrl-RS"/>
        </w:rPr>
      </w:pPr>
      <w:r w:rsidRPr="00465645">
        <w:rPr>
          <w:noProof/>
          <w:sz w:val="24"/>
          <w:szCs w:val="24"/>
          <w:lang w:val="sr-Cyrl-RS"/>
        </w:rPr>
        <w:t xml:space="preserve">Извршилац се обавезује на поверљивост и чување пословне тајне и после истека овог </w:t>
      </w:r>
      <w:r w:rsidRPr="00465645">
        <w:rPr>
          <w:noProof/>
          <w:sz w:val="24"/>
          <w:szCs w:val="24"/>
          <w:lang w:val="sr-Cyrl-CS"/>
        </w:rPr>
        <w:t>у</w:t>
      </w:r>
      <w:r w:rsidRPr="00465645">
        <w:rPr>
          <w:noProof/>
          <w:sz w:val="24"/>
          <w:szCs w:val="24"/>
          <w:lang w:val="sr-Cyrl-RS"/>
        </w:rPr>
        <w:t>говора.</w:t>
      </w:r>
    </w:p>
    <w:p w14:paraId="2FFB03F5" w14:textId="77777777" w:rsidR="00465645" w:rsidRPr="00465645" w:rsidRDefault="00465645" w:rsidP="00465645">
      <w:pPr>
        <w:spacing w:before="240" w:after="240" w:line="276" w:lineRule="auto"/>
        <w:jc w:val="both"/>
        <w:rPr>
          <w:noProof/>
          <w:sz w:val="24"/>
          <w:szCs w:val="24"/>
          <w:lang w:val="sr-Cyrl-RS"/>
        </w:rPr>
      </w:pPr>
      <w:r w:rsidRPr="00465645">
        <w:rPr>
          <w:noProof/>
          <w:sz w:val="24"/>
          <w:szCs w:val="24"/>
          <w:lang w:val="sr-Cyrl-RS"/>
        </w:rPr>
        <w:lastRenderedPageBreak/>
        <w:t>Радна документација, односно копије докумената прикупљених у току ангажовања власништво су Извршиоца, поверљивог су карактера и могу се користити само за потребе ангажовања на обављању уговорених поступака.</w:t>
      </w:r>
    </w:p>
    <w:p w14:paraId="4BD388F9" w14:textId="77777777" w:rsidR="00465645" w:rsidRPr="00465645" w:rsidRDefault="00465645" w:rsidP="00465645">
      <w:pPr>
        <w:spacing w:before="240" w:after="240" w:line="276" w:lineRule="auto"/>
        <w:jc w:val="both"/>
        <w:rPr>
          <w:noProof/>
          <w:sz w:val="24"/>
          <w:szCs w:val="24"/>
          <w:lang w:val="sr-Cyrl-RS"/>
        </w:rPr>
      </w:pPr>
      <w:r w:rsidRPr="00465645">
        <w:rPr>
          <w:noProof/>
          <w:sz w:val="24"/>
          <w:szCs w:val="24"/>
          <w:lang w:val="sr-Cyrl-RS"/>
        </w:rPr>
        <w:t xml:space="preserve">Изузетно, радна документација, односно </w:t>
      </w:r>
      <w:r w:rsidRPr="00465645">
        <w:rPr>
          <w:noProof/>
          <w:sz w:val="24"/>
          <w:szCs w:val="24"/>
          <w:lang w:val="sr-Cyrl-CS"/>
        </w:rPr>
        <w:t xml:space="preserve">копије </w:t>
      </w:r>
      <w:r w:rsidRPr="00465645">
        <w:rPr>
          <w:noProof/>
          <w:sz w:val="24"/>
          <w:szCs w:val="24"/>
          <w:lang w:val="sr-Cyrl-RS"/>
        </w:rPr>
        <w:t>документ</w:t>
      </w:r>
      <w:r w:rsidRPr="00465645">
        <w:rPr>
          <w:noProof/>
          <w:sz w:val="24"/>
          <w:szCs w:val="24"/>
          <w:lang w:val="sr-Cyrl-CS"/>
        </w:rPr>
        <w:t>а могу се</w:t>
      </w:r>
      <w:r w:rsidRPr="00465645">
        <w:rPr>
          <w:noProof/>
          <w:sz w:val="24"/>
          <w:szCs w:val="24"/>
          <w:lang w:val="sr-Cyrl-RS"/>
        </w:rPr>
        <w:t xml:space="preserve"> корист</w:t>
      </w:r>
      <w:r w:rsidRPr="00465645">
        <w:rPr>
          <w:noProof/>
          <w:sz w:val="24"/>
          <w:szCs w:val="24"/>
          <w:lang w:val="sr-Cyrl-CS"/>
        </w:rPr>
        <w:t>ити</w:t>
      </w:r>
      <w:r w:rsidRPr="00465645">
        <w:rPr>
          <w:noProof/>
          <w:sz w:val="24"/>
          <w:szCs w:val="24"/>
          <w:lang w:val="sr-Cyrl-RS"/>
        </w:rPr>
        <w:t xml:space="preserve"> за потребе провере квалитета рада Извршиоца, као и за потребе надзора.</w:t>
      </w:r>
    </w:p>
    <w:p w14:paraId="0D3A906D" w14:textId="77777777" w:rsidR="00465645" w:rsidRPr="00465645" w:rsidRDefault="00465645" w:rsidP="00465645">
      <w:pPr>
        <w:spacing w:before="240" w:after="240" w:line="276" w:lineRule="auto"/>
        <w:jc w:val="both"/>
        <w:rPr>
          <w:noProof/>
          <w:sz w:val="24"/>
          <w:szCs w:val="24"/>
          <w:lang w:val="sr-Cyrl-RS"/>
        </w:rPr>
      </w:pPr>
      <w:r w:rsidRPr="00465645">
        <w:rPr>
          <w:noProof/>
          <w:sz w:val="24"/>
          <w:szCs w:val="24"/>
          <w:lang w:val="sr-Cyrl-RS"/>
        </w:rPr>
        <w:t>Такође, Извршилац је дужан да омогући увид у податке у случају примене прописа који регулишу спречавање прања новца и финансирање тероризма, у преткривичним или кривичним поступцима, као и када њихово достављање писаним путем затражи суд у кривичном или преткривичном поступку.</w:t>
      </w:r>
    </w:p>
    <w:p w14:paraId="1AC36284" w14:textId="77777777" w:rsidR="00465645" w:rsidRPr="00465645" w:rsidRDefault="00465645" w:rsidP="00465645">
      <w:pPr>
        <w:spacing w:before="240" w:after="240" w:line="276" w:lineRule="auto"/>
        <w:jc w:val="both"/>
        <w:rPr>
          <w:noProof/>
          <w:sz w:val="24"/>
          <w:szCs w:val="24"/>
          <w:lang w:val="sr-Cyrl-RS"/>
        </w:rPr>
      </w:pPr>
      <w:r w:rsidRPr="00465645">
        <w:rPr>
          <w:noProof/>
          <w:sz w:val="24"/>
          <w:szCs w:val="24"/>
          <w:lang w:val="sr-Cyrl-RS"/>
        </w:rPr>
        <w:t xml:space="preserve">Изузев </w:t>
      </w:r>
      <w:r w:rsidRPr="00465645">
        <w:rPr>
          <w:noProof/>
          <w:sz w:val="24"/>
          <w:szCs w:val="24"/>
          <w:lang w:val="sr-Cyrl-CS"/>
        </w:rPr>
        <w:t>и</w:t>
      </w:r>
      <w:r w:rsidRPr="00465645">
        <w:rPr>
          <w:noProof/>
          <w:sz w:val="24"/>
          <w:szCs w:val="24"/>
          <w:lang w:val="sr-Cyrl-RS"/>
        </w:rPr>
        <w:t xml:space="preserve">звештаја о налазима чињеничног стања и других извештаја, за које се уговорне стране договоре да се могу јавно обелодањивати трећим лицима, </w:t>
      </w:r>
      <w:r w:rsidRPr="00465645">
        <w:rPr>
          <w:noProof/>
          <w:sz w:val="24"/>
          <w:szCs w:val="24"/>
          <w:lang w:val="sr-Cyrl-CS"/>
        </w:rPr>
        <w:t xml:space="preserve">документација, </w:t>
      </w:r>
      <w:r w:rsidRPr="00465645">
        <w:rPr>
          <w:noProof/>
          <w:sz w:val="24"/>
          <w:szCs w:val="24"/>
          <w:lang w:val="sr-Cyrl-RS"/>
        </w:rPr>
        <w:t xml:space="preserve">писма, информације и </w:t>
      </w:r>
      <w:r w:rsidRPr="00465645">
        <w:rPr>
          <w:noProof/>
          <w:sz w:val="24"/>
          <w:szCs w:val="24"/>
          <w:lang w:val="sr-Cyrl-CS"/>
        </w:rPr>
        <w:t>мишљења</w:t>
      </w:r>
      <w:r w:rsidRPr="00465645">
        <w:rPr>
          <w:noProof/>
          <w:sz w:val="24"/>
          <w:szCs w:val="24"/>
          <w:lang w:val="sr-Cyrl-RS"/>
        </w:rPr>
        <w:t xml:space="preserve">, које Извршилац обезбеди Наручиоцу за време обављања уговорених поступака, поверљиве су природе. </w:t>
      </w:r>
    </w:p>
    <w:p w14:paraId="54A72F47" w14:textId="77777777" w:rsidR="00465645" w:rsidRPr="00465645" w:rsidRDefault="00465645" w:rsidP="00465645">
      <w:pPr>
        <w:spacing w:line="276" w:lineRule="auto"/>
        <w:jc w:val="center"/>
        <w:rPr>
          <w:b/>
          <w:sz w:val="24"/>
          <w:szCs w:val="24"/>
          <w:lang w:val="sr-Cyrl-RS"/>
        </w:rPr>
      </w:pPr>
    </w:p>
    <w:p w14:paraId="2CCDA204" w14:textId="77777777" w:rsidR="00465645" w:rsidRPr="00465645" w:rsidRDefault="00465645" w:rsidP="00465645">
      <w:pPr>
        <w:spacing w:line="276" w:lineRule="auto"/>
        <w:jc w:val="center"/>
        <w:rPr>
          <w:noProof/>
          <w:sz w:val="24"/>
          <w:szCs w:val="24"/>
          <w:lang w:val="sr-Cyrl-RS"/>
        </w:rPr>
      </w:pPr>
      <w:r w:rsidRPr="00465645">
        <w:rPr>
          <w:b/>
          <w:sz w:val="24"/>
          <w:szCs w:val="24"/>
          <w:lang w:val="sr-Cyrl-RS"/>
        </w:rPr>
        <w:t>ОСТАЛЕ ОДРЕДБЕ</w:t>
      </w:r>
    </w:p>
    <w:p w14:paraId="67CD4A85" w14:textId="77777777" w:rsidR="00465645" w:rsidRPr="00465645" w:rsidRDefault="00465645" w:rsidP="00465645">
      <w:pPr>
        <w:spacing w:line="276" w:lineRule="auto"/>
        <w:ind w:left="360" w:firstLine="348"/>
        <w:rPr>
          <w:b/>
          <w:sz w:val="24"/>
          <w:szCs w:val="24"/>
          <w:lang w:val="sr-Cyrl-RS"/>
        </w:rPr>
      </w:pPr>
    </w:p>
    <w:p w14:paraId="49B0ACB4" w14:textId="77777777" w:rsidR="00465645" w:rsidRPr="00465645" w:rsidRDefault="00465645" w:rsidP="00465645">
      <w:pPr>
        <w:spacing w:line="276" w:lineRule="auto"/>
        <w:jc w:val="center"/>
        <w:rPr>
          <w:b/>
          <w:noProof/>
          <w:sz w:val="24"/>
          <w:szCs w:val="24"/>
          <w:lang w:val="sr-Cyrl-RS"/>
        </w:rPr>
      </w:pPr>
      <w:r w:rsidRPr="00465645">
        <w:rPr>
          <w:b/>
          <w:noProof/>
          <w:sz w:val="24"/>
          <w:szCs w:val="24"/>
          <w:lang w:val="sr-Cyrl-RS"/>
        </w:rPr>
        <w:t>Члан 13.</w:t>
      </w:r>
    </w:p>
    <w:p w14:paraId="19DE4DCF" w14:textId="77777777" w:rsidR="00465645" w:rsidRPr="00465645" w:rsidRDefault="00465645" w:rsidP="00465645">
      <w:pPr>
        <w:suppressAutoHyphens/>
        <w:spacing w:line="276" w:lineRule="auto"/>
        <w:ind w:left="567"/>
        <w:jc w:val="both"/>
        <w:rPr>
          <w:noProof/>
          <w:sz w:val="24"/>
          <w:szCs w:val="24"/>
          <w:lang w:val="sr-Latn-CS" w:eastAsia="x-none"/>
        </w:rPr>
      </w:pPr>
    </w:p>
    <w:p w14:paraId="005BBE91" w14:textId="77777777" w:rsidR="00465645" w:rsidRPr="00465645" w:rsidRDefault="00465645" w:rsidP="00465645">
      <w:pPr>
        <w:spacing w:after="270" w:line="276" w:lineRule="auto"/>
        <w:jc w:val="both"/>
        <w:rPr>
          <w:noProof/>
          <w:sz w:val="24"/>
          <w:szCs w:val="24"/>
          <w:lang w:val="sr-Cyrl-CS" w:eastAsia="x-none"/>
        </w:rPr>
      </w:pPr>
      <w:r w:rsidRPr="00465645">
        <w:rPr>
          <w:noProof/>
          <w:sz w:val="24"/>
          <w:szCs w:val="24"/>
          <w:lang w:val="sr-Cyrl-RS" w:eastAsia="x-none"/>
        </w:rPr>
        <w:t xml:space="preserve">Уговорна страна која не поштује одредбе овог </w:t>
      </w:r>
      <w:r w:rsidRPr="00465645">
        <w:rPr>
          <w:noProof/>
          <w:sz w:val="24"/>
          <w:szCs w:val="24"/>
          <w:lang w:val="sr-Cyrl-CS" w:eastAsia="x-none"/>
        </w:rPr>
        <w:t>у</w:t>
      </w:r>
      <w:r w:rsidRPr="00465645">
        <w:rPr>
          <w:noProof/>
          <w:sz w:val="24"/>
          <w:szCs w:val="24"/>
          <w:lang w:val="sr-Cyrl-RS" w:eastAsia="x-none"/>
        </w:rPr>
        <w:t>говора одговара за штету причињену другој уговорној страни у складу са законом.</w:t>
      </w:r>
    </w:p>
    <w:p w14:paraId="5AAA7546" w14:textId="77777777" w:rsidR="00465645" w:rsidRPr="00465645" w:rsidRDefault="00465645" w:rsidP="00465645">
      <w:pPr>
        <w:spacing w:after="270" w:line="276" w:lineRule="auto"/>
        <w:jc w:val="both"/>
        <w:rPr>
          <w:noProof/>
          <w:sz w:val="24"/>
          <w:szCs w:val="24"/>
          <w:lang w:val="sr-Cyrl-CS" w:eastAsia="x-none"/>
        </w:rPr>
      </w:pPr>
      <w:r w:rsidRPr="00465645">
        <w:rPr>
          <w:noProof/>
          <w:sz w:val="24"/>
          <w:szCs w:val="24"/>
          <w:lang w:val="sr-Cyrl-CS" w:eastAsia="x-none"/>
        </w:rPr>
        <w:t>Извршилац по основу овог уговора не може стећи нити остварити било каква права према Извршној агенцији.</w:t>
      </w:r>
    </w:p>
    <w:p w14:paraId="5861EBE6" w14:textId="77777777" w:rsidR="00465645" w:rsidRPr="00465645" w:rsidRDefault="00465645" w:rsidP="00465645">
      <w:pPr>
        <w:spacing w:after="270" w:line="276" w:lineRule="auto"/>
        <w:jc w:val="center"/>
        <w:rPr>
          <w:noProof/>
          <w:sz w:val="24"/>
          <w:szCs w:val="24"/>
          <w:lang w:val="sr-Cyrl-CS" w:eastAsia="x-none"/>
        </w:rPr>
      </w:pPr>
      <w:r w:rsidRPr="00465645">
        <w:rPr>
          <w:b/>
          <w:noProof/>
          <w:sz w:val="23"/>
          <w:lang w:val="sr-Cyrl-RS" w:eastAsia="x-none"/>
        </w:rPr>
        <w:t>Члан 14.</w:t>
      </w:r>
    </w:p>
    <w:p w14:paraId="3FA3CD3E" w14:textId="77777777" w:rsidR="00465645" w:rsidRPr="00465645" w:rsidRDefault="00465645" w:rsidP="00465645">
      <w:pPr>
        <w:spacing w:after="270" w:line="276" w:lineRule="auto"/>
        <w:jc w:val="both"/>
        <w:rPr>
          <w:b/>
          <w:noProof/>
          <w:sz w:val="23"/>
          <w:lang w:val="sr-Cyrl-RS" w:eastAsia="x-none"/>
        </w:rPr>
      </w:pPr>
      <w:r w:rsidRPr="00465645">
        <w:rPr>
          <w:rFonts w:eastAsia="Calibri"/>
          <w:bCs/>
          <w:sz w:val="24"/>
          <w:szCs w:val="24"/>
          <w:lang w:val="sr-Cyrl-RS" w:eastAsia="x-none"/>
        </w:rPr>
        <w:t xml:space="preserve">Све спорове који настану у вези са овим уговором уговорне стране ће решавати </w:t>
      </w:r>
      <w:r w:rsidRPr="00465645">
        <w:rPr>
          <w:rFonts w:eastAsia="Calibri"/>
          <w:bCs/>
          <w:sz w:val="24"/>
          <w:szCs w:val="24"/>
          <w:lang w:val="sr-Cyrl-CS" w:eastAsia="x-none"/>
        </w:rPr>
        <w:t xml:space="preserve">у доброј вери и </w:t>
      </w:r>
      <w:r w:rsidRPr="00465645">
        <w:rPr>
          <w:rFonts w:eastAsia="Calibri"/>
          <w:bCs/>
          <w:sz w:val="24"/>
          <w:szCs w:val="24"/>
          <w:lang w:val="sr-Cyrl-RS" w:eastAsia="x-none"/>
        </w:rPr>
        <w:t>споразумно.</w:t>
      </w:r>
    </w:p>
    <w:p w14:paraId="0A059294" w14:textId="77777777" w:rsidR="00465645" w:rsidRPr="00465645" w:rsidRDefault="00465645" w:rsidP="00465645">
      <w:pPr>
        <w:jc w:val="both"/>
        <w:rPr>
          <w:rFonts w:eastAsia="Calibri"/>
          <w:bCs/>
          <w:sz w:val="24"/>
          <w:szCs w:val="24"/>
          <w:lang w:val="sr-Cyrl-RS"/>
        </w:rPr>
      </w:pPr>
      <w:r w:rsidRPr="00465645">
        <w:rPr>
          <w:rFonts w:eastAsia="Calibri"/>
          <w:bCs/>
          <w:sz w:val="24"/>
          <w:szCs w:val="24"/>
          <w:lang w:val="sr-Cyrl-RS"/>
        </w:rPr>
        <w:t xml:space="preserve">Уколико спорна питања између уговорних страна не буду решена </w:t>
      </w:r>
      <w:r w:rsidRPr="00465645">
        <w:rPr>
          <w:rFonts w:eastAsia="Calibri"/>
          <w:bCs/>
          <w:sz w:val="24"/>
          <w:szCs w:val="24"/>
          <w:lang w:val="sr-Cyrl-CS"/>
        </w:rPr>
        <w:t>споразумно</w:t>
      </w:r>
      <w:r w:rsidRPr="00465645">
        <w:rPr>
          <w:rFonts w:eastAsia="Calibri"/>
          <w:bCs/>
          <w:sz w:val="24"/>
          <w:szCs w:val="24"/>
          <w:lang w:val="sr-Cyrl-RS"/>
        </w:rPr>
        <w:t xml:space="preserve">, уговара се надлежност </w:t>
      </w:r>
      <w:r w:rsidRPr="00465645">
        <w:rPr>
          <w:rFonts w:eastAsia="Calibri"/>
          <w:bCs/>
          <w:sz w:val="24"/>
          <w:szCs w:val="24"/>
          <w:lang w:val="sr-Cyrl-CS"/>
        </w:rPr>
        <w:t>Привредног</w:t>
      </w:r>
      <w:r w:rsidRPr="00465645">
        <w:rPr>
          <w:rFonts w:eastAsia="Calibri"/>
          <w:bCs/>
          <w:sz w:val="24"/>
          <w:szCs w:val="24"/>
          <w:lang w:val="sr-Cyrl-RS"/>
        </w:rPr>
        <w:t xml:space="preserve"> суда у Београду.</w:t>
      </w:r>
    </w:p>
    <w:p w14:paraId="12D4DD15" w14:textId="77777777" w:rsidR="00465645" w:rsidRPr="00465645" w:rsidRDefault="00465645" w:rsidP="00465645">
      <w:pPr>
        <w:jc w:val="both"/>
        <w:rPr>
          <w:rFonts w:eastAsia="Calibri"/>
          <w:bCs/>
          <w:sz w:val="24"/>
          <w:szCs w:val="24"/>
          <w:lang w:val="sr-Cyrl-CS"/>
        </w:rPr>
      </w:pPr>
    </w:p>
    <w:p w14:paraId="0B3233A4" w14:textId="77777777" w:rsidR="00465645" w:rsidRPr="00465645" w:rsidRDefault="00465645" w:rsidP="00465645">
      <w:pPr>
        <w:spacing w:line="276" w:lineRule="auto"/>
        <w:jc w:val="center"/>
        <w:rPr>
          <w:b/>
          <w:noProof/>
          <w:sz w:val="24"/>
          <w:szCs w:val="24"/>
          <w:lang w:val="sr-Cyrl-RS"/>
        </w:rPr>
      </w:pPr>
      <w:r w:rsidRPr="00465645">
        <w:rPr>
          <w:b/>
          <w:noProof/>
          <w:sz w:val="24"/>
          <w:szCs w:val="24"/>
          <w:lang w:val="sr-Cyrl-RS"/>
        </w:rPr>
        <w:t>Члан 15.</w:t>
      </w:r>
    </w:p>
    <w:p w14:paraId="1FF3D938" w14:textId="77777777" w:rsidR="00465645" w:rsidRPr="00465645" w:rsidRDefault="00465645" w:rsidP="00465645">
      <w:pPr>
        <w:spacing w:line="276" w:lineRule="auto"/>
        <w:jc w:val="center"/>
        <w:rPr>
          <w:b/>
          <w:noProof/>
          <w:sz w:val="24"/>
          <w:szCs w:val="24"/>
          <w:lang w:val="sr-Cyrl-CS"/>
        </w:rPr>
      </w:pPr>
    </w:p>
    <w:p w14:paraId="68E10D7C" w14:textId="77777777" w:rsidR="00465645" w:rsidRPr="00465645" w:rsidRDefault="00465645" w:rsidP="00465645">
      <w:pPr>
        <w:jc w:val="both"/>
        <w:rPr>
          <w:rFonts w:eastAsia="Calibri"/>
          <w:sz w:val="24"/>
          <w:szCs w:val="24"/>
          <w:lang w:val="sr-Cyrl-RS"/>
        </w:rPr>
      </w:pPr>
      <w:r w:rsidRPr="00465645">
        <w:rPr>
          <w:rFonts w:eastAsia="Calibri"/>
          <w:sz w:val="24"/>
          <w:szCs w:val="24"/>
          <w:lang w:val="sr-Cyrl-RS"/>
        </w:rPr>
        <w:t>Овај уговор ступа на снагу даном потписивања и овере од стране обе уговорне стране.</w:t>
      </w:r>
    </w:p>
    <w:p w14:paraId="1CCF4D94" w14:textId="77777777" w:rsidR="00465645" w:rsidRPr="00465645" w:rsidRDefault="00465645" w:rsidP="00465645">
      <w:pPr>
        <w:spacing w:line="276" w:lineRule="auto"/>
        <w:rPr>
          <w:b/>
          <w:noProof/>
          <w:sz w:val="24"/>
          <w:szCs w:val="24"/>
          <w:lang w:val="sr-Cyrl-RS"/>
        </w:rPr>
      </w:pPr>
    </w:p>
    <w:p w14:paraId="57DFE016" w14:textId="77777777" w:rsidR="00465645" w:rsidRPr="00465645" w:rsidRDefault="00465645" w:rsidP="00465645">
      <w:pPr>
        <w:spacing w:line="276" w:lineRule="auto"/>
        <w:jc w:val="center"/>
        <w:rPr>
          <w:b/>
          <w:noProof/>
          <w:sz w:val="24"/>
          <w:szCs w:val="24"/>
          <w:lang w:val="sr-Cyrl-RS"/>
        </w:rPr>
      </w:pPr>
      <w:r w:rsidRPr="00465645">
        <w:rPr>
          <w:b/>
          <w:noProof/>
          <w:sz w:val="24"/>
          <w:szCs w:val="24"/>
          <w:lang w:val="sr-Cyrl-RS"/>
        </w:rPr>
        <w:t>Члан 16.</w:t>
      </w:r>
    </w:p>
    <w:p w14:paraId="42A4841C" w14:textId="77777777" w:rsidR="00465645" w:rsidRPr="00465645" w:rsidRDefault="00465645" w:rsidP="00465645">
      <w:pPr>
        <w:spacing w:line="276" w:lineRule="auto"/>
        <w:jc w:val="center"/>
        <w:rPr>
          <w:b/>
          <w:noProof/>
          <w:sz w:val="24"/>
          <w:szCs w:val="24"/>
          <w:lang w:val="sr-Cyrl-CS"/>
        </w:rPr>
      </w:pPr>
    </w:p>
    <w:p w14:paraId="3C6CF107" w14:textId="77777777" w:rsidR="00465645" w:rsidRPr="00465645" w:rsidRDefault="00465645" w:rsidP="00465645">
      <w:pPr>
        <w:jc w:val="both"/>
        <w:rPr>
          <w:rFonts w:eastAsia="Calibri"/>
          <w:sz w:val="24"/>
          <w:szCs w:val="24"/>
          <w:lang w:val="sr-Cyrl-CS"/>
        </w:rPr>
      </w:pPr>
      <w:r w:rsidRPr="00465645">
        <w:rPr>
          <w:rFonts w:eastAsia="Calibri"/>
          <w:sz w:val="24"/>
          <w:szCs w:val="24"/>
          <w:lang w:val="sr-Cyrl-CS"/>
        </w:rPr>
        <w:t>Овај уговор је сачињен у 4 (</w:t>
      </w:r>
      <w:r w:rsidRPr="00465645">
        <w:rPr>
          <w:rFonts w:eastAsia="Calibri"/>
          <w:sz w:val="24"/>
          <w:szCs w:val="24"/>
          <w:lang w:val="sr-Cyrl-RS"/>
        </w:rPr>
        <w:t>четири</w:t>
      </w:r>
      <w:r w:rsidRPr="00465645">
        <w:rPr>
          <w:rFonts w:eastAsia="Calibri"/>
          <w:sz w:val="24"/>
          <w:szCs w:val="24"/>
          <w:lang w:val="sr-Cyrl-CS"/>
        </w:rPr>
        <w:t xml:space="preserve">) </w:t>
      </w:r>
      <w:proofErr w:type="spellStart"/>
      <w:r w:rsidRPr="00465645">
        <w:rPr>
          <w:rFonts w:eastAsia="Calibri"/>
          <w:sz w:val="24"/>
          <w:szCs w:val="24"/>
          <w:lang w:val="sr-Cyrl-CS"/>
        </w:rPr>
        <w:t>истоветн</w:t>
      </w:r>
      <w:proofErr w:type="spellEnd"/>
      <w:r w:rsidRPr="00465645">
        <w:rPr>
          <w:rFonts w:eastAsia="Calibri"/>
          <w:sz w:val="24"/>
          <w:szCs w:val="24"/>
          <w:lang w:val="sr-Cyrl-RS"/>
        </w:rPr>
        <w:t xml:space="preserve">а </w:t>
      </w:r>
      <w:r w:rsidRPr="00465645">
        <w:rPr>
          <w:rFonts w:eastAsia="Calibri"/>
          <w:sz w:val="24"/>
          <w:szCs w:val="24"/>
          <w:lang w:val="sr-Cyrl-CS"/>
        </w:rPr>
        <w:t>пример</w:t>
      </w:r>
      <w:r w:rsidRPr="00465645">
        <w:rPr>
          <w:rFonts w:eastAsia="Calibri"/>
          <w:sz w:val="24"/>
          <w:szCs w:val="24"/>
          <w:lang w:val="sr-Cyrl-RS"/>
        </w:rPr>
        <w:t>ка,</w:t>
      </w:r>
      <w:r w:rsidRPr="00465645">
        <w:rPr>
          <w:rFonts w:eastAsia="Calibri"/>
          <w:sz w:val="24"/>
          <w:szCs w:val="24"/>
          <w:lang w:val="sr-Cyrl-CS"/>
        </w:rPr>
        <w:t xml:space="preserve"> од којих </w:t>
      </w:r>
      <w:r w:rsidRPr="00465645">
        <w:rPr>
          <w:rFonts w:eastAsia="Calibri"/>
          <w:sz w:val="24"/>
          <w:szCs w:val="24"/>
          <w:lang w:val="sr-Cyrl-RS"/>
        </w:rPr>
        <w:t xml:space="preserve">по 2 (два) задржава </w:t>
      </w:r>
      <w:r w:rsidRPr="00465645">
        <w:rPr>
          <w:rFonts w:eastAsia="Calibri"/>
          <w:sz w:val="24"/>
          <w:szCs w:val="24"/>
          <w:lang w:val="sr-Cyrl-CS"/>
        </w:rPr>
        <w:t>свака уговорна страна.</w:t>
      </w:r>
    </w:p>
    <w:p w14:paraId="3A675EA1" w14:textId="77777777" w:rsidR="00465645" w:rsidRPr="00465645" w:rsidRDefault="00465645" w:rsidP="00465645">
      <w:pPr>
        <w:jc w:val="both"/>
        <w:rPr>
          <w:rFonts w:eastAsia="Calibri"/>
          <w:sz w:val="24"/>
          <w:szCs w:val="24"/>
          <w:lang w:val="sr-Cyrl-CS"/>
        </w:rPr>
      </w:pPr>
    </w:p>
    <w:p w14:paraId="2AA60C19" w14:textId="77777777" w:rsidR="00465645" w:rsidRPr="00465645" w:rsidRDefault="00465645" w:rsidP="00465645">
      <w:pPr>
        <w:jc w:val="both"/>
        <w:rPr>
          <w:rFonts w:eastAsia="Calibri"/>
          <w:sz w:val="24"/>
          <w:szCs w:val="24"/>
          <w:lang w:val="sr-Cyrl-CS"/>
        </w:rPr>
      </w:pPr>
      <w:r w:rsidRPr="00465645">
        <w:rPr>
          <w:rFonts w:eastAsia="Calibri"/>
          <w:sz w:val="24"/>
          <w:szCs w:val="24"/>
          <w:lang w:val="sr-Cyrl-CS"/>
        </w:rPr>
        <w:t>Сваки потписан и оверен примерак Уговора представља оригинал и производи једнако правно дејство.</w:t>
      </w:r>
    </w:p>
    <w:p w14:paraId="3F2AEB1B" w14:textId="77777777" w:rsidR="00465645" w:rsidRPr="00465645" w:rsidRDefault="00465645" w:rsidP="00465645">
      <w:pPr>
        <w:jc w:val="both"/>
        <w:rPr>
          <w:rFonts w:eastAsia="Calibri"/>
          <w:sz w:val="24"/>
          <w:szCs w:val="24"/>
          <w:lang w:val="sr-Cyrl-CS"/>
        </w:rPr>
      </w:pPr>
    </w:p>
    <w:p w14:paraId="6C8A4458" w14:textId="77777777" w:rsidR="00465645" w:rsidRPr="00465645" w:rsidRDefault="00465645" w:rsidP="00465645">
      <w:pPr>
        <w:jc w:val="both"/>
        <w:rPr>
          <w:rFonts w:eastAsia="Calibri"/>
          <w:sz w:val="24"/>
          <w:szCs w:val="24"/>
          <w:lang w:val="sr-Cyrl-C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70"/>
        <w:gridCol w:w="1346"/>
        <w:gridCol w:w="3914"/>
      </w:tblGrid>
      <w:tr w:rsidR="00465645" w:rsidRPr="00465645" w14:paraId="189E9A88" w14:textId="77777777" w:rsidTr="00465645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14:paraId="0F6CE67F" w14:textId="77777777" w:rsidR="00465645" w:rsidRPr="00465645" w:rsidRDefault="00465645" w:rsidP="00465645">
            <w:pPr>
              <w:jc w:val="center"/>
              <w:rPr>
                <w:rFonts w:eastAsia="Calibri"/>
                <w:sz w:val="24"/>
                <w:szCs w:val="24"/>
                <w:highlight w:val="cyan"/>
                <w:lang w:val="sr-Cyrl-RS"/>
              </w:rPr>
            </w:pPr>
            <w:r w:rsidRPr="00465645">
              <w:rPr>
                <w:rFonts w:eastAsia="Calibri"/>
                <w:sz w:val="24"/>
                <w:szCs w:val="24"/>
                <w:lang w:val="sr-Cyrl-CS"/>
              </w:rPr>
              <w:t>ЗА НАРУЧИОЦА</w:t>
            </w:r>
          </w:p>
        </w:tc>
        <w:tc>
          <w:tcPr>
            <w:tcW w:w="1417" w:type="dxa"/>
            <w:shd w:val="clear" w:color="auto" w:fill="auto"/>
          </w:tcPr>
          <w:p w14:paraId="5FD359CC" w14:textId="77777777" w:rsidR="00465645" w:rsidRPr="00465645" w:rsidRDefault="00465645" w:rsidP="00465645">
            <w:pPr>
              <w:jc w:val="center"/>
              <w:rPr>
                <w:rFonts w:eastAsia="Calibri"/>
                <w:sz w:val="24"/>
                <w:szCs w:val="24"/>
                <w:lang w:val="sr-Cyrl-CS"/>
              </w:rPr>
            </w:pPr>
          </w:p>
        </w:tc>
        <w:tc>
          <w:tcPr>
            <w:tcW w:w="4031" w:type="dxa"/>
            <w:shd w:val="clear" w:color="auto" w:fill="auto"/>
            <w:vAlign w:val="center"/>
          </w:tcPr>
          <w:p w14:paraId="4A28C1C6" w14:textId="77777777" w:rsidR="00465645" w:rsidRPr="00465645" w:rsidRDefault="00465645" w:rsidP="00465645">
            <w:pPr>
              <w:jc w:val="center"/>
              <w:rPr>
                <w:rFonts w:eastAsia="Calibri"/>
                <w:sz w:val="24"/>
                <w:szCs w:val="24"/>
                <w:lang w:val="sr-Cyrl-RS"/>
              </w:rPr>
            </w:pPr>
            <w:r w:rsidRPr="00465645">
              <w:rPr>
                <w:rFonts w:eastAsia="Calibri"/>
                <w:sz w:val="24"/>
                <w:szCs w:val="24"/>
                <w:lang w:val="sr-Cyrl-CS"/>
              </w:rPr>
              <w:t xml:space="preserve">ЗА ИЗВРШИОЦА </w:t>
            </w:r>
          </w:p>
        </w:tc>
      </w:tr>
      <w:tr w:rsidR="00465645" w:rsidRPr="00465645" w14:paraId="6757E9F0" w14:textId="77777777" w:rsidTr="00465645">
        <w:trPr>
          <w:trHeight w:val="1115"/>
          <w:jc w:val="center"/>
        </w:trPr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9AFF78" w14:textId="77777777" w:rsidR="00465645" w:rsidRPr="00465645" w:rsidRDefault="00465645" w:rsidP="00465645">
            <w:pPr>
              <w:rPr>
                <w:rFonts w:eastAsia="Calibri"/>
                <w:sz w:val="24"/>
                <w:szCs w:val="24"/>
                <w:highlight w:val="cyan"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14:paraId="30474A94" w14:textId="77777777" w:rsidR="00465645" w:rsidRPr="00465645" w:rsidRDefault="00465645" w:rsidP="00465645">
            <w:pPr>
              <w:jc w:val="center"/>
              <w:rPr>
                <w:rFonts w:eastAsia="Calibri"/>
                <w:sz w:val="24"/>
                <w:szCs w:val="24"/>
                <w:lang w:val="sr-Cyrl-RS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04DB25" w14:textId="77777777" w:rsidR="00465645" w:rsidRPr="00465645" w:rsidRDefault="00465645" w:rsidP="00465645">
            <w:pPr>
              <w:jc w:val="center"/>
              <w:rPr>
                <w:rFonts w:eastAsia="Calibri"/>
                <w:sz w:val="24"/>
                <w:szCs w:val="24"/>
                <w:lang w:val="sr-Cyrl-RS"/>
              </w:rPr>
            </w:pPr>
          </w:p>
        </w:tc>
      </w:tr>
      <w:tr w:rsidR="00465645" w:rsidRPr="00465645" w14:paraId="6AFDEA92" w14:textId="77777777" w:rsidTr="00465645">
        <w:trPr>
          <w:jc w:val="center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691AD" w14:textId="77777777" w:rsidR="00465645" w:rsidRPr="00465645" w:rsidRDefault="00465645" w:rsidP="00465645">
            <w:pPr>
              <w:jc w:val="center"/>
              <w:rPr>
                <w:rFonts w:eastAsia="Calibri"/>
                <w:sz w:val="24"/>
                <w:szCs w:val="24"/>
                <w:highlight w:val="cyan"/>
                <w:lang w:val="sr-Cyrl-RS"/>
              </w:rPr>
            </w:pPr>
            <w:proofErr w:type="spellStart"/>
            <w:r w:rsidRPr="00465645">
              <w:rPr>
                <w:rFonts w:eastAsia="Calibri"/>
                <w:sz w:val="24"/>
                <w:szCs w:val="24"/>
              </w:rPr>
              <w:t>Проф</w:t>
            </w:r>
            <w:proofErr w:type="spellEnd"/>
            <w:r w:rsidRPr="00465645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465645">
              <w:rPr>
                <w:rFonts w:eastAsia="Calibri"/>
                <w:sz w:val="24"/>
                <w:szCs w:val="24"/>
              </w:rPr>
              <w:t>др</w:t>
            </w:r>
            <w:proofErr w:type="spellEnd"/>
            <w:r w:rsidRPr="00465645">
              <w:rPr>
                <w:rFonts w:eastAsia="Calibri"/>
                <w:sz w:val="24"/>
                <w:szCs w:val="24"/>
              </w:rPr>
              <w:t xml:space="preserve"> </w:t>
            </w:r>
            <w:r w:rsidRPr="00465645">
              <w:rPr>
                <w:rFonts w:eastAsia="Calibri"/>
                <w:sz w:val="24"/>
                <w:szCs w:val="24"/>
                <w:lang w:val="sr-Cyrl-RS"/>
              </w:rPr>
              <w:t>Гордана Илић-Попов</w:t>
            </w:r>
            <w:r w:rsidRPr="00465645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465645">
              <w:rPr>
                <w:rFonts w:eastAsia="Calibri"/>
                <w:sz w:val="24"/>
                <w:szCs w:val="24"/>
              </w:rPr>
              <w:t>проректор</w:t>
            </w:r>
            <w:proofErr w:type="spellEnd"/>
            <w:r w:rsidRPr="00465645">
              <w:rPr>
                <w:rFonts w:eastAsia="Calibri"/>
                <w:sz w:val="24"/>
                <w:szCs w:val="24"/>
                <w:lang w:val="sr-Cyrl-RS"/>
              </w:rPr>
              <w:t>ка за финансије</w:t>
            </w:r>
          </w:p>
        </w:tc>
        <w:tc>
          <w:tcPr>
            <w:tcW w:w="1417" w:type="dxa"/>
            <w:shd w:val="clear" w:color="auto" w:fill="auto"/>
          </w:tcPr>
          <w:p w14:paraId="20FF6C7F" w14:textId="77777777" w:rsidR="00465645" w:rsidRPr="00465645" w:rsidRDefault="00465645" w:rsidP="00465645">
            <w:pPr>
              <w:jc w:val="center"/>
              <w:rPr>
                <w:rFonts w:eastAsia="Calibri"/>
                <w:sz w:val="24"/>
                <w:szCs w:val="24"/>
                <w:lang w:val="sr-Cyrl-CS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20507" w14:textId="77777777" w:rsidR="00465645" w:rsidRPr="00465645" w:rsidRDefault="00465645" w:rsidP="00465645">
            <w:pPr>
              <w:jc w:val="center"/>
              <w:rPr>
                <w:rFonts w:eastAsia="Calibri"/>
                <w:sz w:val="24"/>
                <w:szCs w:val="24"/>
                <w:lang w:val="sr-Cyrl-RS"/>
              </w:rPr>
            </w:pPr>
            <w:r w:rsidRPr="00465645">
              <w:rPr>
                <w:rFonts w:eastAsia="Calibri"/>
                <w:sz w:val="24"/>
                <w:szCs w:val="24"/>
                <w:lang w:val="sr-Cyrl-CS"/>
              </w:rPr>
              <w:t>_______________</w:t>
            </w:r>
            <w:r w:rsidRPr="00465645">
              <w:rPr>
                <w:rFonts w:eastAsia="Calibri"/>
                <w:sz w:val="24"/>
                <w:szCs w:val="24"/>
                <w:lang w:val="sr-Cyrl-RS"/>
              </w:rPr>
              <w:t>,</w:t>
            </w:r>
          </w:p>
          <w:p w14:paraId="3CB79C8F" w14:textId="77777777" w:rsidR="00465645" w:rsidRPr="00465645" w:rsidRDefault="00465645" w:rsidP="00465645">
            <w:pPr>
              <w:jc w:val="center"/>
              <w:rPr>
                <w:rFonts w:eastAsia="Calibri"/>
                <w:sz w:val="24"/>
                <w:szCs w:val="24"/>
                <w:lang w:val="sr-Cyrl-RS"/>
              </w:rPr>
            </w:pPr>
            <w:r w:rsidRPr="00465645">
              <w:rPr>
                <w:rFonts w:eastAsia="Calibri"/>
                <w:sz w:val="24"/>
                <w:szCs w:val="24"/>
                <w:lang w:val="sr-Cyrl-CS"/>
              </w:rPr>
              <w:t>____________</w:t>
            </w:r>
          </w:p>
        </w:tc>
      </w:tr>
    </w:tbl>
    <w:p w14:paraId="2A1CE4F7" w14:textId="77777777" w:rsidR="00465645" w:rsidRPr="00465645" w:rsidRDefault="00465645" w:rsidP="00465645">
      <w:pPr>
        <w:suppressAutoHyphens/>
        <w:spacing w:before="60" w:after="60" w:line="276" w:lineRule="auto"/>
        <w:jc w:val="both"/>
        <w:rPr>
          <w:i/>
          <w:noProof/>
          <w:lang w:val="sr-Cyrl-CS" w:eastAsia="ar-SA"/>
        </w:rPr>
      </w:pPr>
    </w:p>
    <w:p w14:paraId="0B58682E" w14:textId="77777777" w:rsidR="00123F48" w:rsidRDefault="00123F48" w:rsidP="00465645">
      <w:pPr>
        <w:suppressAutoHyphens/>
        <w:spacing w:before="60" w:after="60" w:line="276" w:lineRule="auto"/>
        <w:jc w:val="both"/>
        <w:rPr>
          <w:i/>
          <w:noProof/>
          <w:sz w:val="22"/>
          <w:szCs w:val="22"/>
          <w:lang w:val="sr-Cyrl-RS" w:eastAsia="ar-SA"/>
        </w:rPr>
      </w:pPr>
    </w:p>
    <w:p w14:paraId="3188B05F" w14:textId="1B82FE09" w:rsidR="00465645" w:rsidRPr="00465645" w:rsidRDefault="00465645" w:rsidP="00465645">
      <w:pPr>
        <w:suppressAutoHyphens/>
        <w:spacing w:before="60" w:after="60" w:line="276" w:lineRule="auto"/>
        <w:jc w:val="both"/>
        <w:rPr>
          <w:i/>
          <w:noProof/>
          <w:sz w:val="22"/>
          <w:szCs w:val="22"/>
          <w:lang w:val="sr-Cyrl-CS" w:eastAsia="ar-SA"/>
        </w:rPr>
      </w:pPr>
      <w:r w:rsidRPr="00465645">
        <w:rPr>
          <w:i/>
          <w:noProof/>
          <w:sz w:val="22"/>
          <w:szCs w:val="22"/>
          <w:lang w:val="sr-Cyrl-RS" w:eastAsia="ar-SA"/>
        </w:rPr>
        <w:t>Прилог:</w:t>
      </w:r>
    </w:p>
    <w:p w14:paraId="63E301C7" w14:textId="77777777" w:rsidR="00465645" w:rsidRPr="00465645" w:rsidRDefault="00465645" w:rsidP="00465645">
      <w:pPr>
        <w:suppressAutoHyphens/>
        <w:spacing w:before="60" w:after="60" w:line="276" w:lineRule="auto"/>
        <w:jc w:val="both"/>
        <w:rPr>
          <w:i/>
          <w:noProof/>
          <w:sz w:val="22"/>
          <w:szCs w:val="22"/>
          <w:lang w:val="sr-Cyrl-CS" w:eastAsia="ar-SA"/>
        </w:rPr>
      </w:pPr>
    </w:p>
    <w:p w14:paraId="16C82442" w14:textId="77777777" w:rsidR="00465645" w:rsidRPr="00465645" w:rsidRDefault="00465645" w:rsidP="00465645">
      <w:pPr>
        <w:numPr>
          <w:ilvl w:val="0"/>
          <w:numId w:val="14"/>
        </w:numPr>
        <w:suppressAutoHyphens/>
        <w:spacing w:before="60" w:after="60" w:line="276" w:lineRule="auto"/>
        <w:jc w:val="both"/>
        <w:rPr>
          <w:noProof/>
          <w:sz w:val="24"/>
          <w:szCs w:val="24"/>
          <w:lang w:val="sr-Cyrl-RS" w:eastAsia="ar-SA"/>
        </w:rPr>
      </w:pPr>
      <w:r w:rsidRPr="00465645">
        <w:rPr>
          <w:noProof/>
          <w:sz w:val="24"/>
          <w:szCs w:val="24"/>
          <w:lang w:val="sr-Cyrl-RS" w:eastAsia="ar-SA"/>
        </w:rPr>
        <w:t>Понуда Извршиоца бр. __________________</w:t>
      </w:r>
      <w:r w:rsidRPr="00465645">
        <w:rPr>
          <w:noProof/>
          <w:sz w:val="24"/>
          <w:szCs w:val="24"/>
          <w:lang w:val="sr-Cyrl-CS" w:eastAsia="ar-SA"/>
        </w:rPr>
        <w:t>_____</w:t>
      </w:r>
      <w:r w:rsidRPr="00465645">
        <w:rPr>
          <w:noProof/>
          <w:sz w:val="24"/>
          <w:szCs w:val="24"/>
          <w:lang w:val="sr-Cyrl-RS" w:eastAsia="ar-SA"/>
        </w:rPr>
        <w:t xml:space="preserve"> од дана __________</w:t>
      </w:r>
      <w:r w:rsidRPr="00465645">
        <w:rPr>
          <w:noProof/>
          <w:sz w:val="24"/>
          <w:szCs w:val="24"/>
          <w:lang w:val="sr-Cyrl-CS" w:eastAsia="ar-SA"/>
        </w:rPr>
        <w:t>___</w:t>
      </w:r>
      <w:r w:rsidRPr="00465645">
        <w:rPr>
          <w:noProof/>
          <w:sz w:val="24"/>
          <w:szCs w:val="24"/>
          <w:lang w:val="sr-Cyrl-RS" w:eastAsia="ar-SA"/>
        </w:rPr>
        <w:t xml:space="preserve"> 201</w:t>
      </w:r>
      <w:r w:rsidRPr="00465645">
        <w:rPr>
          <w:noProof/>
          <w:sz w:val="24"/>
          <w:szCs w:val="24"/>
          <w:lang w:val="sr-Cyrl-CS" w:eastAsia="ar-SA"/>
        </w:rPr>
        <w:t>9</w:t>
      </w:r>
      <w:r w:rsidRPr="00465645">
        <w:rPr>
          <w:noProof/>
          <w:sz w:val="24"/>
          <w:szCs w:val="24"/>
          <w:lang w:val="sr-Cyrl-RS" w:eastAsia="ar-SA"/>
        </w:rPr>
        <w:t xml:space="preserve">. године </w:t>
      </w:r>
    </w:p>
    <w:p w14:paraId="1723C036" w14:textId="77777777" w:rsidR="00465645" w:rsidRPr="00465645" w:rsidRDefault="00465645" w:rsidP="00465645">
      <w:pPr>
        <w:numPr>
          <w:ilvl w:val="0"/>
          <w:numId w:val="14"/>
        </w:numPr>
        <w:suppressAutoHyphens/>
        <w:spacing w:before="60" w:after="60" w:line="276" w:lineRule="auto"/>
        <w:jc w:val="both"/>
        <w:rPr>
          <w:noProof/>
          <w:sz w:val="24"/>
          <w:szCs w:val="24"/>
          <w:lang w:val="sr-Cyrl-RS" w:eastAsia="ar-SA"/>
        </w:rPr>
      </w:pPr>
      <w:r w:rsidRPr="00465645">
        <w:rPr>
          <w:rFonts w:eastAsia="Calibri" w:cs="Verdana"/>
          <w:sz w:val="24"/>
          <w:szCs w:val="24"/>
          <w:lang w:val="sr-Cyrl-RS" w:eastAsia="ar-SA"/>
        </w:rPr>
        <w:t>Упутство за писање извештаја о налазима чињеничног стања финалног финансијског извештаја</w:t>
      </w:r>
      <w:r w:rsidRPr="00465645">
        <w:rPr>
          <w:rFonts w:eastAsia="Calibri" w:cs="Verdana"/>
          <w:i/>
          <w:sz w:val="24"/>
          <w:szCs w:val="24"/>
          <w:lang w:val="sr-Cyrl-RS" w:eastAsia="ar-SA"/>
        </w:rPr>
        <w:t xml:space="preserve"> </w:t>
      </w:r>
      <w:r w:rsidRPr="00465645">
        <w:rPr>
          <w:rFonts w:eastAsia="Calibri"/>
          <w:sz w:val="24"/>
          <w:szCs w:val="24"/>
          <w:lang w:val="sr-Cyrl-RS"/>
        </w:rPr>
        <w:t>(</w:t>
      </w:r>
      <w:r w:rsidRPr="00465645">
        <w:rPr>
          <w:rFonts w:eastAsia="Calibri"/>
          <w:sz w:val="24"/>
          <w:szCs w:val="24"/>
          <w:lang w:val="sr-Cyrl-CS"/>
        </w:rPr>
        <w:t>енгл.: „</w:t>
      </w:r>
      <w:r w:rsidRPr="00465645">
        <w:rPr>
          <w:rFonts w:eastAsia="Calibri"/>
          <w:sz w:val="24"/>
          <w:szCs w:val="24"/>
        </w:rPr>
        <w:t>(Audit) Certificate on the financial statements and underlying accounts (Report of Factual Findings on the Final Financial Report – Type II)</w:t>
      </w:r>
      <w:r w:rsidRPr="00465645">
        <w:rPr>
          <w:rFonts w:eastAsia="Calibri"/>
          <w:sz w:val="24"/>
          <w:szCs w:val="24"/>
          <w:lang w:val="sr-Cyrl-CS"/>
        </w:rPr>
        <w:t xml:space="preserve">“ или </w:t>
      </w:r>
      <w:r w:rsidRPr="00465645">
        <w:rPr>
          <w:rFonts w:eastAsia="Calibri" w:cs="Verdana"/>
          <w:sz w:val="24"/>
          <w:szCs w:val="24"/>
          <w:lang w:val="sr-Cyrl-CS" w:eastAsia="ar-SA"/>
        </w:rPr>
        <w:t>„</w:t>
      </w:r>
      <w:proofErr w:type="spellStart"/>
      <w:r w:rsidRPr="00465645">
        <w:rPr>
          <w:rFonts w:eastAsia="Calibri" w:cs="Verdana"/>
          <w:sz w:val="24"/>
          <w:szCs w:val="24"/>
          <w:lang w:val="sr-Cyrl-CS" w:eastAsia="ar-SA"/>
        </w:rPr>
        <w:t>Guidance</w:t>
      </w:r>
      <w:proofErr w:type="spellEnd"/>
      <w:r w:rsidRPr="00465645">
        <w:rPr>
          <w:rFonts w:eastAsia="Calibri" w:cs="Verdana"/>
          <w:sz w:val="24"/>
          <w:szCs w:val="24"/>
          <w:lang w:val="sr-Cyrl-RS" w:eastAsia="ar-SA"/>
        </w:rPr>
        <w:t xml:space="preserve"> </w:t>
      </w:r>
      <w:proofErr w:type="spellStart"/>
      <w:r w:rsidRPr="00465645">
        <w:rPr>
          <w:rFonts w:eastAsia="Calibri" w:cs="Verdana"/>
          <w:sz w:val="24"/>
          <w:szCs w:val="24"/>
          <w:lang w:val="sr-Cyrl-CS" w:eastAsia="ar-SA"/>
        </w:rPr>
        <w:t>Notes</w:t>
      </w:r>
      <w:proofErr w:type="spellEnd"/>
      <w:r w:rsidRPr="00465645">
        <w:rPr>
          <w:rFonts w:eastAsia="Calibri" w:cs="Verdana"/>
          <w:sz w:val="24"/>
          <w:szCs w:val="24"/>
          <w:lang w:val="sr-Cyrl-RS" w:eastAsia="ar-SA"/>
        </w:rPr>
        <w:t xml:space="preserve"> </w:t>
      </w:r>
      <w:r w:rsidRPr="00465645">
        <w:rPr>
          <w:rFonts w:eastAsia="Calibri" w:cs="Verdana"/>
          <w:sz w:val="24"/>
          <w:szCs w:val="24"/>
          <w:lang w:val="en-GB" w:eastAsia="ar-SA"/>
        </w:rPr>
        <w:t>Report</w:t>
      </w:r>
      <w:r w:rsidRPr="00465645">
        <w:rPr>
          <w:rFonts w:eastAsia="Calibri" w:cs="Verdana"/>
          <w:sz w:val="24"/>
          <w:szCs w:val="24"/>
          <w:lang w:val="sr-Cyrl-RS" w:eastAsia="ar-SA"/>
        </w:rPr>
        <w:t xml:space="preserve"> </w:t>
      </w:r>
      <w:r w:rsidRPr="00465645">
        <w:rPr>
          <w:rFonts w:eastAsia="Calibri" w:cs="Verdana"/>
          <w:sz w:val="24"/>
          <w:szCs w:val="24"/>
          <w:lang w:val="en-GB" w:eastAsia="ar-SA"/>
        </w:rPr>
        <w:t>of</w:t>
      </w:r>
      <w:r w:rsidRPr="00465645">
        <w:rPr>
          <w:rFonts w:eastAsia="Calibri" w:cs="Verdana"/>
          <w:sz w:val="24"/>
          <w:szCs w:val="24"/>
          <w:lang w:val="sr-Cyrl-RS" w:eastAsia="ar-SA"/>
        </w:rPr>
        <w:t xml:space="preserve"> </w:t>
      </w:r>
      <w:r w:rsidRPr="00465645">
        <w:rPr>
          <w:rFonts w:eastAsia="Calibri" w:cs="Verdana"/>
          <w:sz w:val="24"/>
          <w:szCs w:val="24"/>
          <w:lang w:val="en-GB" w:eastAsia="ar-SA"/>
        </w:rPr>
        <w:t>Factual</w:t>
      </w:r>
      <w:r w:rsidRPr="00465645">
        <w:rPr>
          <w:rFonts w:eastAsia="Calibri" w:cs="Verdana"/>
          <w:sz w:val="24"/>
          <w:szCs w:val="24"/>
          <w:lang w:val="sr-Cyrl-RS" w:eastAsia="ar-SA"/>
        </w:rPr>
        <w:t xml:space="preserve"> </w:t>
      </w:r>
      <w:r w:rsidRPr="00465645">
        <w:rPr>
          <w:rFonts w:eastAsia="Calibri" w:cs="Verdana"/>
          <w:sz w:val="24"/>
          <w:szCs w:val="24"/>
          <w:lang w:val="en-GB" w:eastAsia="ar-SA"/>
        </w:rPr>
        <w:t>Findings</w:t>
      </w:r>
      <w:r w:rsidRPr="00465645">
        <w:rPr>
          <w:rFonts w:eastAsia="Calibri" w:cs="Verdana"/>
          <w:sz w:val="24"/>
          <w:szCs w:val="24"/>
          <w:lang w:val="sr-Cyrl-RS" w:eastAsia="ar-SA"/>
        </w:rPr>
        <w:t xml:space="preserve"> </w:t>
      </w:r>
      <w:r w:rsidRPr="00465645">
        <w:rPr>
          <w:rFonts w:eastAsia="Calibri" w:cs="Verdana"/>
          <w:sz w:val="24"/>
          <w:szCs w:val="24"/>
          <w:lang w:val="en-GB" w:eastAsia="ar-SA"/>
        </w:rPr>
        <w:t>on</w:t>
      </w:r>
      <w:r w:rsidRPr="00465645">
        <w:rPr>
          <w:rFonts w:eastAsia="Calibri" w:cs="Verdana"/>
          <w:sz w:val="24"/>
          <w:szCs w:val="24"/>
          <w:lang w:val="sr-Cyrl-RS" w:eastAsia="ar-SA"/>
        </w:rPr>
        <w:t xml:space="preserve"> </w:t>
      </w:r>
      <w:r w:rsidRPr="00465645">
        <w:rPr>
          <w:rFonts w:eastAsia="Calibri" w:cs="Verdana"/>
          <w:sz w:val="24"/>
          <w:szCs w:val="24"/>
          <w:lang w:val="en-GB" w:eastAsia="ar-SA"/>
        </w:rPr>
        <w:t>the</w:t>
      </w:r>
      <w:r w:rsidRPr="00465645">
        <w:rPr>
          <w:rFonts w:eastAsia="Calibri" w:cs="Verdana"/>
          <w:sz w:val="24"/>
          <w:szCs w:val="24"/>
          <w:lang w:val="sr-Cyrl-RS" w:eastAsia="ar-SA"/>
        </w:rPr>
        <w:t xml:space="preserve"> </w:t>
      </w:r>
      <w:r w:rsidRPr="00465645">
        <w:rPr>
          <w:rFonts w:eastAsia="Calibri" w:cs="Verdana"/>
          <w:sz w:val="24"/>
          <w:szCs w:val="24"/>
          <w:lang w:val="en-GB" w:eastAsia="ar-SA"/>
        </w:rPr>
        <w:t>Final</w:t>
      </w:r>
      <w:r w:rsidRPr="00465645">
        <w:rPr>
          <w:rFonts w:eastAsia="Calibri" w:cs="Verdana"/>
          <w:sz w:val="24"/>
          <w:szCs w:val="24"/>
          <w:lang w:val="sr-Cyrl-RS" w:eastAsia="ar-SA"/>
        </w:rPr>
        <w:t xml:space="preserve"> </w:t>
      </w:r>
      <w:r w:rsidRPr="00465645">
        <w:rPr>
          <w:rFonts w:eastAsia="Calibri" w:cs="Verdana"/>
          <w:sz w:val="24"/>
          <w:szCs w:val="24"/>
          <w:lang w:val="en-GB" w:eastAsia="ar-SA"/>
        </w:rPr>
        <w:t>Financial</w:t>
      </w:r>
      <w:r w:rsidRPr="00465645">
        <w:rPr>
          <w:rFonts w:eastAsia="Calibri" w:cs="Verdana"/>
          <w:sz w:val="24"/>
          <w:szCs w:val="24"/>
          <w:lang w:val="sr-Cyrl-RS" w:eastAsia="ar-SA"/>
        </w:rPr>
        <w:t xml:space="preserve"> </w:t>
      </w:r>
      <w:r w:rsidRPr="00465645">
        <w:rPr>
          <w:rFonts w:eastAsia="Calibri" w:cs="Verdana"/>
          <w:sz w:val="24"/>
          <w:szCs w:val="24"/>
          <w:lang w:val="en-GB" w:eastAsia="ar-SA"/>
        </w:rPr>
        <w:t>Report</w:t>
      </w:r>
      <w:r w:rsidRPr="00465645">
        <w:rPr>
          <w:rFonts w:eastAsia="Calibri" w:cs="Verdana"/>
          <w:sz w:val="24"/>
          <w:szCs w:val="24"/>
          <w:lang w:val="sr-Cyrl-RS" w:eastAsia="ar-SA"/>
        </w:rPr>
        <w:t xml:space="preserve"> (</w:t>
      </w:r>
      <w:r w:rsidRPr="00465645">
        <w:rPr>
          <w:rFonts w:eastAsia="Calibri" w:cs="Verdana"/>
          <w:sz w:val="24"/>
          <w:szCs w:val="24"/>
          <w:lang w:val="en-GB" w:eastAsia="ar-SA"/>
        </w:rPr>
        <w:t>Type</w:t>
      </w:r>
      <w:r w:rsidRPr="00465645">
        <w:rPr>
          <w:rFonts w:eastAsia="Calibri" w:cs="Verdana"/>
          <w:sz w:val="24"/>
          <w:szCs w:val="24"/>
          <w:lang w:val="sr-Cyrl-RS" w:eastAsia="ar-SA"/>
        </w:rPr>
        <w:t xml:space="preserve"> </w:t>
      </w:r>
      <w:r w:rsidRPr="00465645">
        <w:rPr>
          <w:rFonts w:eastAsia="Calibri" w:cs="Verdana"/>
          <w:sz w:val="24"/>
          <w:szCs w:val="24"/>
          <w:lang w:val="en-GB" w:eastAsia="ar-SA"/>
        </w:rPr>
        <w:t>II</w:t>
      </w:r>
      <w:r w:rsidRPr="00465645">
        <w:rPr>
          <w:rFonts w:eastAsia="Calibri"/>
          <w:sz w:val="24"/>
          <w:szCs w:val="24"/>
          <w:lang w:val="sr-Cyrl-RS"/>
        </w:rPr>
        <w:t>)</w:t>
      </w:r>
      <w:r w:rsidRPr="00465645">
        <w:rPr>
          <w:rFonts w:eastAsia="Calibri"/>
          <w:sz w:val="24"/>
          <w:szCs w:val="24"/>
          <w:lang w:val="sr-Cyrl-CS"/>
        </w:rPr>
        <w:t xml:space="preserve">) </w:t>
      </w:r>
      <w:r w:rsidRPr="00465645">
        <w:rPr>
          <w:rFonts w:eastAsia="Calibri" w:cs="Verdana"/>
          <w:sz w:val="24"/>
          <w:szCs w:val="24"/>
          <w:lang w:val="sr-Cyrl-RS" w:eastAsia="ar-SA"/>
        </w:rPr>
        <w:t>са Писмом о ангажовању (</w:t>
      </w:r>
      <w:r w:rsidRPr="00465645">
        <w:rPr>
          <w:rFonts w:eastAsia="Calibri" w:cs="Verdana"/>
          <w:sz w:val="24"/>
          <w:szCs w:val="24"/>
          <w:lang w:val="sr-Cyrl-CS" w:eastAsia="ar-SA"/>
        </w:rPr>
        <w:t xml:space="preserve">енгл.: </w:t>
      </w:r>
      <w:r w:rsidRPr="00465645">
        <w:rPr>
          <w:rFonts w:eastAsia="Calibri" w:cs="Verdana"/>
          <w:sz w:val="24"/>
          <w:szCs w:val="24"/>
          <w:lang w:val="sr-Cyrl-RS" w:eastAsia="ar-SA"/>
        </w:rPr>
        <w:t>„Е</w:t>
      </w:r>
      <w:proofErr w:type="spellStart"/>
      <w:r w:rsidRPr="00465645">
        <w:rPr>
          <w:rFonts w:eastAsia="Calibri" w:cs="Verdana"/>
          <w:sz w:val="24"/>
          <w:szCs w:val="24"/>
          <w:lang w:val="sr-Cyrl-CS" w:eastAsia="ar-SA"/>
        </w:rPr>
        <w:t>ngagement</w:t>
      </w:r>
      <w:proofErr w:type="spellEnd"/>
      <w:r w:rsidRPr="00465645">
        <w:rPr>
          <w:rFonts w:eastAsia="Calibri" w:cs="Verdana"/>
          <w:sz w:val="24"/>
          <w:szCs w:val="24"/>
          <w:lang w:val="sr-Cyrl-RS" w:eastAsia="ar-SA"/>
        </w:rPr>
        <w:t xml:space="preserve"> </w:t>
      </w:r>
      <w:proofErr w:type="spellStart"/>
      <w:r w:rsidRPr="00465645">
        <w:rPr>
          <w:rFonts w:eastAsia="Calibri" w:cs="Verdana"/>
          <w:sz w:val="24"/>
          <w:szCs w:val="24"/>
          <w:lang w:val="sr-Cyrl-CS" w:eastAsia="ar-SA"/>
        </w:rPr>
        <w:t>Letter</w:t>
      </w:r>
      <w:proofErr w:type="spellEnd"/>
      <w:r w:rsidRPr="00465645">
        <w:rPr>
          <w:rFonts w:eastAsia="Calibri" w:cs="Verdana"/>
          <w:sz w:val="24"/>
          <w:szCs w:val="24"/>
          <w:lang w:val="sr-Cyrl-RS" w:eastAsia="ar-SA"/>
        </w:rPr>
        <w:t xml:space="preserve"> </w:t>
      </w:r>
      <w:proofErr w:type="spellStart"/>
      <w:r w:rsidRPr="00465645">
        <w:rPr>
          <w:rFonts w:eastAsia="Calibri" w:cs="Verdana"/>
          <w:sz w:val="24"/>
          <w:szCs w:val="24"/>
          <w:lang w:val="sr-Cyrl-CS" w:eastAsia="ar-SA"/>
        </w:rPr>
        <w:t>for</w:t>
      </w:r>
      <w:proofErr w:type="spellEnd"/>
      <w:r w:rsidRPr="00465645">
        <w:rPr>
          <w:rFonts w:eastAsia="Calibri" w:cs="Verdana"/>
          <w:sz w:val="24"/>
          <w:szCs w:val="24"/>
          <w:lang w:val="sr-Cyrl-RS" w:eastAsia="ar-SA"/>
        </w:rPr>
        <w:t xml:space="preserve"> </w:t>
      </w:r>
      <w:proofErr w:type="spellStart"/>
      <w:r w:rsidRPr="00465645">
        <w:rPr>
          <w:rFonts w:eastAsia="Calibri" w:cs="Verdana"/>
          <w:sz w:val="24"/>
          <w:szCs w:val="24"/>
          <w:lang w:val="sr-Cyrl-CS" w:eastAsia="ar-SA"/>
        </w:rPr>
        <w:t>the</w:t>
      </w:r>
      <w:proofErr w:type="spellEnd"/>
      <w:r w:rsidRPr="00465645">
        <w:rPr>
          <w:rFonts w:eastAsia="Calibri" w:cs="Verdana"/>
          <w:sz w:val="24"/>
          <w:szCs w:val="24"/>
          <w:lang w:val="sr-Cyrl-RS" w:eastAsia="ar-SA"/>
        </w:rPr>
        <w:t xml:space="preserve"> </w:t>
      </w:r>
      <w:proofErr w:type="spellStart"/>
      <w:r w:rsidRPr="00465645">
        <w:rPr>
          <w:rFonts w:eastAsia="Calibri" w:cs="Verdana"/>
          <w:sz w:val="24"/>
          <w:szCs w:val="24"/>
          <w:lang w:val="sr-Cyrl-CS" w:eastAsia="ar-SA"/>
        </w:rPr>
        <w:t>Report</w:t>
      </w:r>
      <w:proofErr w:type="spellEnd"/>
      <w:r w:rsidRPr="00465645">
        <w:rPr>
          <w:rFonts w:eastAsia="Calibri" w:cs="Verdana"/>
          <w:sz w:val="24"/>
          <w:szCs w:val="24"/>
          <w:lang w:val="sr-Cyrl-RS" w:eastAsia="ar-SA"/>
        </w:rPr>
        <w:t xml:space="preserve"> </w:t>
      </w:r>
      <w:r w:rsidRPr="00465645">
        <w:rPr>
          <w:rFonts w:eastAsia="Calibri" w:cs="Verdana"/>
          <w:sz w:val="24"/>
          <w:szCs w:val="24"/>
          <w:lang w:val="sr-Cyrl-CS" w:eastAsia="ar-SA"/>
        </w:rPr>
        <w:t>of</w:t>
      </w:r>
      <w:r w:rsidRPr="00465645">
        <w:rPr>
          <w:rFonts w:eastAsia="Calibri" w:cs="Verdana"/>
          <w:sz w:val="24"/>
          <w:szCs w:val="24"/>
          <w:lang w:val="sr-Cyrl-RS" w:eastAsia="ar-SA"/>
        </w:rPr>
        <w:t xml:space="preserve"> </w:t>
      </w:r>
      <w:proofErr w:type="spellStart"/>
      <w:r w:rsidRPr="00465645">
        <w:rPr>
          <w:rFonts w:eastAsia="Calibri" w:cs="Verdana"/>
          <w:sz w:val="24"/>
          <w:szCs w:val="24"/>
          <w:lang w:val="sr-Cyrl-CS" w:eastAsia="ar-SA"/>
        </w:rPr>
        <w:t>Factual</w:t>
      </w:r>
      <w:proofErr w:type="spellEnd"/>
      <w:r w:rsidRPr="00465645">
        <w:rPr>
          <w:rFonts w:eastAsia="Calibri" w:cs="Verdana"/>
          <w:sz w:val="24"/>
          <w:szCs w:val="24"/>
          <w:lang w:val="sr-Cyrl-RS" w:eastAsia="ar-SA"/>
        </w:rPr>
        <w:t xml:space="preserve"> </w:t>
      </w:r>
      <w:proofErr w:type="spellStart"/>
      <w:r w:rsidRPr="00465645">
        <w:rPr>
          <w:rFonts w:eastAsia="Calibri" w:cs="Verdana"/>
          <w:sz w:val="24"/>
          <w:szCs w:val="24"/>
          <w:lang w:val="sr-Cyrl-CS" w:eastAsia="ar-SA"/>
        </w:rPr>
        <w:t>Findings</w:t>
      </w:r>
      <w:proofErr w:type="spellEnd"/>
      <w:r w:rsidRPr="00465645">
        <w:rPr>
          <w:rFonts w:eastAsia="Calibri" w:cs="Verdana"/>
          <w:sz w:val="24"/>
          <w:szCs w:val="24"/>
          <w:lang w:val="sr-Cyrl-RS" w:eastAsia="ar-SA"/>
        </w:rPr>
        <w:t xml:space="preserve"> </w:t>
      </w:r>
      <w:proofErr w:type="spellStart"/>
      <w:r w:rsidRPr="00465645">
        <w:rPr>
          <w:rFonts w:eastAsia="Calibri" w:cs="Verdana"/>
          <w:sz w:val="24"/>
          <w:szCs w:val="24"/>
          <w:lang w:val="sr-Cyrl-CS" w:eastAsia="ar-SA"/>
        </w:rPr>
        <w:t>on</w:t>
      </w:r>
      <w:proofErr w:type="spellEnd"/>
      <w:r w:rsidRPr="00465645">
        <w:rPr>
          <w:rFonts w:eastAsia="Calibri" w:cs="Verdana"/>
          <w:sz w:val="24"/>
          <w:szCs w:val="24"/>
          <w:lang w:val="sr-Cyrl-RS" w:eastAsia="ar-SA"/>
        </w:rPr>
        <w:t xml:space="preserve"> </w:t>
      </w:r>
      <w:proofErr w:type="spellStart"/>
      <w:r w:rsidRPr="00465645">
        <w:rPr>
          <w:rFonts w:eastAsia="Calibri" w:cs="Verdana"/>
          <w:sz w:val="24"/>
          <w:szCs w:val="24"/>
          <w:lang w:val="sr-Cyrl-CS" w:eastAsia="ar-SA"/>
        </w:rPr>
        <w:t>the</w:t>
      </w:r>
      <w:proofErr w:type="spellEnd"/>
      <w:r w:rsidRPr="00465645">
        <w:rPr>
          <w:rFonts w:eastAsia="Calibri" w:cs="Verdana"/>
          <w:sz w:val="24"/>
          <w:szCs w:val="24"/>
          <w:lang w:val="sr-Cyrl-RS" w:eastAsia="ar-SA"/>
        </w:rPr>
        <w:t xml:space="preserve"> </w:t>
      </w:r>
      <w:proofErr w:type="spellStart"/>
      <w:r w:rsidRPr="00465645">
        <w:rPr>
          <w:rFonts w:eastAsia="Calibri" w:cs="Verdana"/>
          <w:sz w:val="24"/>
          <w:szCs w:val="24"/>
          <w:lang w:val="sr-Cyrl-CS" w:eastAsia="ar-SA"/>
        </w:rPr>
        <w:t>Final</w:t>
      </w:r>
      <w:proofErr w:type="spellEnd"/>
      <w:r w:rsidRPr="00465645">
        <w:rPr>
          <w:rFonts w:eastAsia="Calibri" w:cs="Verdana"/>
          <w:sz w:val="24"/>
          <w:szCs w:val="24"/>
          <w:lang w:val="sr-Cyrl-RS" w:eastAsia="ar-SA"/>
        </w:rPr>
        <w:t xml:space="preserve"> </w:t>
      </w:r>
      <w:proofErr w:type="spellStart"/>
      <w:r w:rsidRPr="00465645">
        <w:rPr>
          <w:rFonts w:eastAsia="Calibri" w:cs="Verdana"/>
          <w:sz w:val="24"/>
          <w:szCs w:val="24"/>
          <w:lang w:val="sr-Cyrl-CS" w:eastAsia="ar-SA"/>
        </w:rPr>
        <w:t>Financial</w:t>
      </w:r>
      <w:proofErr w:type="spellEnd"/>
      <w:r w:rsidRPr="00465645">
        <w:rPr>
          <w:rFonts w:eastAsia="Calibri" w:cs="Verdana"/>
          <w:sz w:val="24"/>
          <w:szCs w:val="24"/>
          <w:lang w:val="sr-Cyrl-RS" w:eastAsia="ar-SA"/>
        </w:rPr>
        <w:t xml:space="preserve"> </w:t>
      </w:r>
      <w:proofErr w:type="spellStart"/>
      <w:r w:rsidRPr="00465645">
        <w:rPr>
          <w:rFonts w:eastAsia="Calibri" w:cs="Verdana"/>
          <w:sz w:val="24"/>
          <w:szCs w:val="24"/>
          <w:lang w:val="sr-Cyrl-CS" w:eastAsia="ar-SA"/>
        </w:rPr>
        <w:t>Report</w:t>
      </w:r>
      <w:proofErr w:type="spellEnd"/>
      <w:r w:rsidRPr="00465645">
        <w:rPr>
          <w:rFonts w:eastAsia="Calibri" w:cs="Verdana"/>
          <w:sz w:val="24"/>
          <w:szCs w:val="24"/>
          <w:lang w:val="sr-Cyrl-CS" w:eastAsia="ar-SA"/>
        </w:rPr>
        <w:t>“</w:t>
      </w:r>
      <w:r w:rsidRPr="00465645">
        <w:rPr>
          <w:rFonts w:eastAsia="Calibri" w:cs="Verdana"/>
          <w:sz w:val="24"/>
          <w:szCs w:val="24"/>
          <w:lang w:val="sr-Cyrl-RS" w:eastAsia="ar-SA"/>
        </w:rPr>
        <w:t xml:space="preserve">) </w:t>
      </w:r>
    </w:p>
    <w:p w14:paraId="51918EFD" w14:textId="77777777" w:rsidR="00465645" w:rsidRPr="00465645" w:rsidRDefault="00465645" w:rsidP="00465645">
      <w:pPr>
        <w:numPr>
          <w:ilvl w:val="0"/>
          <w:numId w:val="14"/>
        </w:numPr>
        <w:suppressAutoHyphens/>
        <w:spacing w:before="60" w:after="60" w:line="276" w:lineRule="auto"/>
        <w:jc w:val="both"/>
        <w:rPr>
          <w:noProof/>
          <w:sz w:val="24"/>
          <w:szCs w:val="24"/>
          <w:lang w:val="sr-Cyrl-RS" w:eastAsia="ar-SA"/>
        </w:rPr>
      </w:pPr>
      <w:r w:rsidRPr="00465645">
        <w:rPr>
          <w:noProof/>
          <w:sz w:val="24"/>
          <w:szCs w:val="24"/>
          <w:lang w:val="sr-Cyrl-RS" w:eastAsia="ar-SA"/>
        </w:rPr>
        <w:t xml:space="preserve">Правила </w:t>
      </w:r>
      <w:r w:rsidRPr="00465645">
        <w:rPr>
          <w:noProof/>
          <w:sz w:val="24"/>
          <w:szCs w:val="24"/>
          <w:lang w:val="sr-Cyrl-CS" w:eastAsia="ar-SA"/>
        </w:rPr>
        <w:t>Еразмус +</w:t>
      </w:r>
      <w:r w:rsidRPr="00465645">
        <w:rPr>
          <w:noProof/>
          <w:sz w:val="24"/>
          <w:szCs w:val="24"/>
          <w:lang w:val="sr-Cyrl-RS" w:eastAsia="ar-SA"/>
        </w:rPr>
        <w:t xml:space="preserve"> програма</w:t>
      </w:r>
      <w:r w:rsidRPr="00465645">
        <w:rPr>
          <w:noProof/>
          <w:sz w:val="24"/>
          <w:szCs w:val="24"/>
          <w:lang w:val="sr-Cyrl-CS" w:eastAsia="ar-SA"/>
        </w:rPr>
        <w:t xml:space="preserve">, Кључна акција 2, Изградња капацитета у високом образовању, </w:t>
      </w:r>
      <w:r w:rsidRPr="00465645">
        <w:rPr>
          <w:noProof/>
          <w:sz w:val="24"/>
          <w:szCs w:val="24"/>
          <w:lang w:val="sr-Cyrl-RS" w:eastAsia="ar-SA"/>
        </w:rPr>
        <w:t xml:space="preserve"> прописана од стране Европске </w:t>
      </w:r>
      <w:r w:rsidRPr="00465645">
        <w:rPr>
          <w:noProof/>
          <w:sz w:val="24"/>
          <w:szCs w:val="24"/>
          <w:lang w:val="sr-Cyrl-CS" w:eastAsia="ar-SA"/>
        </w:rPr>
        <w:t>к</w:t>
      </w:r>
      <w:r w:rsidRPr="00465645">
        <w:rPr>
          <w:noProof/>
          <w:sz w:val="24"/>
          <w:szCs w:val="24"/>
          <w:lang w:val="sr-Cyrl-RS" w:eastAsia="ar-SA"/>
        </w:rPr>
        <w:t xml:space="preserve">омисије, и то документа: </w:t>
      </w:r>
    </w:p>
    <w:p w14:paraId="582762AA" w14:textId="77777777" w:rsidR="00465645" w:rsidRPr="00465645" w:rsidRDefault="00465645" w:rsidP="00465645">
      <w:pPr>
        <w:numPr>
          <w:ilvl w:val="0"/>
          <w:numId w:val="15"/>
        </w:numPr>
        <w:suppressAutoHyphens/>
        <w:spacing w:before="60" w:after="60" w:line="276" w:lineRule="auto"/>
        <w:jc w:val="both"/>
        <w:rPr>
          <w:i/>
          <w:noProof/>
          <w:sz w:val="24"/>
          <w:szCs w:val="24"/>
          <w:lang w:val="sr-Cyrl-RS" w:eastAsia="ar-SA"/>
        </w:rPr>
      </w:pPr>
      <w:r w:rsidRPr="00465645">
        <w:rPr>
          <w:noProof/>
          <w:sz w:val="24"/>
          <w:szCs w:val="24"/>
          <w:lang w:val="sr-Cyrl-CS" w:eastAsia="ar-SA"/>
        </w:rPr>
        <w:t xml:space="preserve">Смернице за употребу средстава одобрених у 2016. години у оквиру Позива  </w:t>
      </w:r>
      <w:r w:rsidRPr="00465645">
        <w:rPr>
          <w:i/>
          <w:noProof/>
          <w:sz w:val="24"/>
          <w:szCs w:val="24"/>
          <w:lang w:val="sr-Cyrl-RS" w:eastAsia="ar-SA"/>
        </w:rPr>
        <w:t>EAC/A04/2015</w:t>
      </w:r>
      <w:r w:rsidRPr="00465645">
        <w:rPr>
          <w:i/>
          <w:noProof/>
          <w:sz w:val="24"/>
          <w:szCs w:val="24"/>
          <w:lang w:val="sr-Cyrl-CS" w:eastAsia="ar-SA"/>
        </w:rPr>
        <w:t xml:space="preserve"> </w:t>
      </w:r>
      <w:r w:rsidRPr="00465645">
        <w:rPr>
          <w:noProof/>
          <w:sz w:val="24"/>
          <w:szCs w:val="24"/>
          <w:lang w:val="sr-Cyrl-CS" w:eastAsia="ar-SA"/>
        </w:rPr>
        <w:t>(</w:t>
      </w:r>
      <w:r w:rsidRPr="00465645">
        <w:rPr>
          <w:rFonts w:eastAsia="Calibri"/>
          <w:sz w:val="24"/>
          <w:szCs w:val="24"/>
          <w:lang w:val="sr-Cyrl-CS"/>
        </w:rPr>
        <w:t>енгл.: „</w:t>
      </w:r>
      <w:r w:rsidRPr="00465645">
        <w:rPr>
          <w:noProof/>
          <w:sz w:val="24"/>
          <w:szCs w:val="24"/>
          <w:lang w:eastAsia="ar-SA"/>
        </w:rPr>
        <w:t>Guidelines</w:t>
      </w:r>
      <w:r w:rsidRPr="00465645">
        <w:rPr>
          <w:noProof/>
          <w:sz w:val="24"/>
          <w:szCs w:val="24"/>
          <w:lang w:val="sr-Cyrl-RS" w:eastAsia="ar-SA"/>
        </w:rPr>
        <w:t xml:space="preserve"> </w:t>
      </w:r>
      <w:r w:rsidRPr="00465645">
        <w:rPr>
          <w:noProof/>
          <w:sz w:val="24"/>
          <w:szCs w:val="24"/>
          <w:lang w:eastAsia="ar-SA"/>
        </w:rPr>
        <w:t>for</w:t>
      </w:r>
      <w:r w:rsidRPr="00465645">
        <w:rPr>
          <w:noProof/>
          <w:sz w:val="24"/>
          <w:szCs w:val="24"/>
          <w:lang w:val="sr-Cyrl-RS" w:eastAsia="ar-SA"/>
        </w:rPr>
        <w:t xml:space="preserve"> </w:t>
      </w:r>
      <w:r w:rsidRPr="00465645">
        <w:rPr>
          <w:noProof/>
          <w:sz w:val="24"/>
          <w:szCs w:val="24"/>
          <w:lang w:eastAsia="ar-SA"/>
        </w:rPr>
        <w:t>the</w:t>
      </w:r>
      <w:r w:rsidRPr="00465645">
        <w:rPr>
          <w:noProof/>
          <w:sz w:val="24"/>
          <w:szCs w:val="24"/>
          <w:lang w:val="sr-Cyrl-RS" w:eastAsia="ar-SA"/>
        </w:rPr>
        <w:t xml:space="preserve"> </w:t>
      </w:r>
      <w:r w:rsidRPr="00465645">
        <w:rPr>
          <w:noProof/>
          <w:sz w:val="24"/>
          <w:szCs w:val="24"/>
          <w:lang w:eastAsia="ar-SA"/>
        </w:rPr>
        <w:t>Use</w:t>
      </w:r>
      <w:r w:rsidRPr="00465645">
        <w:rPr>
          <w:noProof/>
          <w:sz w:val="24"/>
          <w:szCs w:val="24"/>
          <w:lang w:val="sr-Cyrl-RS" w:eastAsia="ar-SA"/>
        </w:rPr>
        <w:t xml:space="preserve"> </w:t>
      </w:r>
      <w:r w:rsidRPr="00465645">
        <w:rPr>
          <w:noProof/>
          <w:sz w:val="24"/>
          <w:szCs w:val="24"/>
          <w:lang w:eastAsia="ar-SA"/>
        </w:rPr>
        <w:t>of</w:t>
      </w:r>
      <w:r w:rsidRPr="00465645">
        <w:rPr>
          <w:noProof/>
          <w:sz w:val="24"/>
          <w:szCs w:val="24"/>
          <w:lang w:val="sr-Cyrl-RS" w:eastAsia="ar-SA"/>
        </w:rPr>
        <w:t xml:space="preserve"> </w:t>
      </w:r>
      <w:r w:rsidRPr="00465645">
        <w:rPr>
          <w:noProof/>
          <w:sz w:val="24"/>
          <w:szCs w:val="24"/>
          <w:lang w:eastAsia="ar-SA"/>
        </w:rPr>
        <w:t>the</w:t>
      </w:r>
      <w:r w:rsidRPr="00465645">
        <w:rPr>
          <w:noProof/>
          <w:sz w:val="24"/>
          <w:szCs w:val="24"/>
          <w:lang w:val="sr-Cyrl-RS" w:eastAsia="ar-SA"/>
        </w:rPr>
        <w:t xml:space="preserve"> </w:t>
      </w:r>
      <w:r w:rsidRPr="00465645">
        <w:rPr>
          <w:noProof/>
          <w:sz w:val="24"/>
          <w:szCs w:val="24"/>
          <w:lang w:eastAsia="ar-SA"/>
        </w:rPr>
        <w:t>Grant</w:t>
      </w:r>
      <w:r w:rsidRPr="00465645">
        <w:rPr>
          <w:noProof/>
          <w:sz w:val="24"/>
          <w:szCs w:val="24"/>
          <w:lang w:val="sr-Cyrl-RS" w:eastAsia="ar-SA"/>
        </w:rPr>
        <w:t xml:space="preserve"> For grants awarded in 2016 under Call EAC/A04/2015</w:t>
      </w:r>
      <w:r w:rsidRPr="00465645">
        <w:rPr>
          <w:noProof/>
          <w:sz w:val="24"/>
          <w:szCs w:val="24"/>
          <w:lang w:val="sr-Cyrl-CS" w:eastAsia="ar-SA"/>
        </w:rPr>
        <w:t>“)</w:t>
      </w:r>
    </w:p>
    <w:p w14:paraId="7A00FD07" w14:textId="77777777" w:rsidR="00465645" w:rsidRPr="00465645" w:rsidRDefault="00465645" w:rsidP="00465645">
      <w:pPr>
        <w:numPr>
          <w:ilvl w:val="0"/>
          <w:numId w:val="15"/>
        </w:numPr>
        <w:suppressAutoHyphens/>
        <w:spacing w:before="60" w:after="60" w:line="276" w:lineRule="auto"/>
        <w:jc w:val="both"/>
        <w:rPr>
          <w:i/>
          <w:noProof/>
          <w:sz w:val="24"/>
          <w:szCs w:val="24"/>
          <w:lang w:val="sr-Cyrl-RS" w:eastAsia="ar-SA"/>
        </w:rPr>
      </w:pPr>
      <w:r w:rsidRPr="00465645">
        <w:rPr>
          <w:noProof/>
          <w:sz w:val="24"/>
          <w:szCs w:val="24"/>
          <w:lang w:val="sr-Cyrl-CS" w:eastAsia="ar-SA"/>
        </w:rPr>
        <w:t>Најчешће постављана питања (</w:t>
      </w:r>
      <w:r w:rsidRPr="00465645">
        <w:rPr>
          <w:rFonts w:eastAsia="Calibri"/>
          <w:sz w:val="24"/>
          <w:szCs w:val="24"/>
          <w:lang w:val="sr-Cyrl-CS"/>
        </w:rPr>
        <w:t>енгл.: „</w:t>
      </w:r>
      <w:r w:rsidRPr="00465645">
        <w:rPr>
          <w:noProof/>
          <w:sz w:val="24"/>
          <w:szCs w:val="24"/>
          <w:lang w:eastAsia="ar-SA"/>
        </w:rPr>
        <w:t>Frequently</w:t>
      </w:r>
      <w:r w:rsidRPr="00465645">
        <w:rPr>
          <w:noProof/>
          <w:sz w:val="24"/>
          <w:szCs w:val="24"/>
          <w:lang w:val="sr-Cyrl-RS" w:eastAsia="ar-SA"/>
        </w:rPr>
        <w:t xml:space="preserve"> </w:t>
      </w:r>
      <w:r w:rsidRPr="00465645">
        <w:rPr>
          <w:noProof/>
          <w:sz w:val="24"/>
          <w:szCs w:val="24"/>
          <w:lang w:eastAsia="ar-SA"/>
        </w:rPr>
        <w:t>Asked</w:t>
      </w:r>
      <w:r w:rsidRPr="00465645">
        <w:rPr>
          <w:noProof/>
          <w:sz w:val="24"/>
          <w:szCs w:val="24"/>
          <w:lang w:val="sr-Cyrl-RS" w:eastAsia="ar-SA"/>
        </w:rPr>
        <w:t xml:space="preserve"> </w:t>
      </w:r>
      <w:r w:rsidRPr="00465645">
        <w:rPr>
          <w:noProof/>
          <w:sz w:val="24"/>
          <w:szCs w:val="24"/>
          <w:lang w:eastAsia="ar-SA"/>
        </w:rPr>
        <w:t>Questions</w:t>
      </w:r>
      <w:r w:rsidRPr="00465645">
        <w:rPr>
          <w:noProof/>
          <w:sz w:val="24"/>
          <w:szCs w:val="24"/>
          <w:lang w:val="sr-Cyrl-CS" w:eastAsia="ar-SA"/>
        </w:rPr>
        <w:t>“)</w:t>
      </w:r>
      <w:r w:rsidRPr="00465645">
        <w:rPr>
          <w:i/>
          <w:noProof/>
          <w:sz w:val="24"/>
          <w:szCs w:val="24"/>
          <w:lang w:val="sr-Cyrl-RS" w:eastAsia="ar-SA"/>
        </w:rPr>
        <w:t xml:space="preserve"> </w:t>
      </w:r>
      <w:r w:rsidRPr="00465645">
        <w:rPr>
          <w:noProof/>
          <w:sz w:val="24"/>
          <w:szCs w:val="24"/>
          <w:lang w:val="sr-Cyrl-CS" w:eastAsia="ar-SA"/>
        </w:rPr>
        <w:t xml:space="preserve">и </w:t>
      </w:r>
      <w:r w:rsidRPr="00465645">
        <w:rPr>
          <w:noProof/>
          <w:sz w:val="24"/>
          <w:szCs w:val="24"/>
          <w:lang w:val="sr-Cyrl-RS" w:eastAsia="ar-SA"/>
        </w:rPr>
        <w:t>остала документа доступна на</w:t>
      </w:r>
      <w:r w:rsidRPr="00465645">
        <w:rPr>
          <w:noProof/>
          <w:sz w:val="24"/>
          <w:szCs w:val="24"/>
          <w:lang w:val="sr-Cyrl-CS" w:eastAsia="ar-SA"/>
        </w:rPr>
        <w:t xml:space="preserve"> интернет страници Извршне агенције</w:t>
      </w:r>
      <w:r w:rsidRPr="00465645">
        <w:rPr>
          <w:noProof/>
          <w:sz w:val="24"/>
          <w:szCs w:val="24"/>
          <w:lang w:val="sr-Cyrl-RS" w:eastAsia="ar-SA"/>
        </w:rPr>
        <w:t>:</w:t>
      </w:r>
      <w:r w:rsidRPr="00465645">
        <w:rPr>
          <w:i/>
          <w:noProof/>
          <w:sz w:val="24"/>
          <w:szCs w:val="24"/>
          <w:lang w:val="sr-Cyrl-RS" w:eastAsia="ar-SA"/>
        </w:rPr>
        <w:t xml:space="preserve"> </w:t>
      </w:r>
      <w:hyperlink r:id="rId15" w:history="1">
        <w:r w:rsidRPr="00465645">
          <w:rPr>
            <w:i/>
            <w:noProof/>
            <w:color w:val="0563C1"/>
            <w:sz w:val="24"/>
            <w:szCs w:val="24"/>
            <w:u w:val="single"/>
            <w:lang w:val="sr-Cyrl-RS" w:eastAsia="ar-SA"/>
          </w:rPr>
          <w:t>https://eacea.ec.europa.eu/erasmus-plus/beneficiaries-space/capacity-building-in-field-higher-education-2016_en</w:t>
        </w:r>
      </w:hyperlink>
      <w:r w:rsidRPr="00465645">
        <w:rPr>
          <w:i/>
          <w:noProof/>
          <w:sz w:val="24"/>
          <w:szCs w:val="24"/>
          <w:lang w:val="sr-Cyrl-RS" w:eastAsia="ar-SA"/>
        </w:rPr>
        <w:t xml:space="preserve"> </w:t>
      </w:r>
    </w:p>
    <w:p w14:paraId="12F7FD9E" w14:textId="77777777" w:rsidR="00465645" w:rsidRPr="00465645" w:rsidRDefault="00465645" w:rsidP="00465645">
      <w:pPr>
        <w:autoSpaceDE w:val="0"/>
        <w:autoSpaceDN w:val="0"/>
        <w:adjustRightInd w:val="0"/>
        <w:rPr>
          <w:rFonts w:eastAsia="Calibri"/>
          <w:bCs/>
          <w:sz w:val="24"/>
          <w:szCs w:val="24"/>
          <w:lang w:val="sr-Cyrl-RS"/>
        </w:rPr>
      </w:pPr>
    </w:p>
    <w:p w14:paraId="786DA926" w14:textId="53B4E75E" w:rsidR="00465645" w:rsidRDefault="00465645">
      <w:pPr>
        <w:spacing w:after="200" w:line="276" w:lineRule="auto"/>
        <w:rPr>
          <w:b/>
          <w:sz w:val="24"/>
          <w:shd w:val="clear" w:color="auto" w:fill="FFFFFF"/>
          <w:lang w:val="sr-Cyrl-RS"/>
        </w:rPr>
      </w:pPr>
    </w:p>
    <w:p w14:paraId="3859FD32" w14:textId="59A15612" w:rsidR="00465645" w:rsidRDefault="00465645">
      <w:pPr>
        <w:spacing w:after="200" w:line="276" w:lineRule="auto"/>
        <w:rPr>
          <w:b/>
          <w:sz w:val="24"/>
          <w:shd w:val="clear" w:color="auto" w:fill="FFFFFF"/>
          <w:lang w:val="sr-Cyrl-RS"/>
        </w:rPr>
      </w:pPr>
    </w:p>
    <w:sectPr w:rsidR="00465645" w:rsidSect="00465645">
      <w:footerReference w:type="default" r:id="rId16"/>
      <w:pgSz w:w="11907" w:h="16840" w:code="1"/>
      <w:pgMar w:top="1276" w:right="1701" w:bottom="1135" w:left="1276" w:header="289" w:footer="289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B4152" w14:textId="77777777" w:rsidR="0053608B" w:rsidRDefault="0053608B" w:rsidP="0095785A">
      <w:r>
        <w:separator/>
      </w:r>
    </w:p>
  </w:endnote>
  <w:endnote w:type="continuationSeparator" w:id="0">
    <w:p w14:paraId="7157B86C" w14:textId="77777777" w:rsidR="0053608B" w:rsidRDefault="0053608B" w:rsidP="0095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16823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19B7AC" w14:textId="68636C92" w:rsidR="00465645" w:rsidRDefault="004656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  <w:r>
          <w:rPr>
            <w:noProof/>
            <w:lang w:val="sr-Cyrl-RS"/>
          </w:rPr>
          <w:t>/1</w:t>
        </w:r>
        <w:r w:rsidR="00123F48">
          <w:rPr>
            <w:noProof/>
            <w:lang w:val="sr-Cyrl-RS"/>
          </w:rPr>
          <w:t>6</w:t>
        </w:r>
      </w:p>
    </w:sdtContent>
  </w:sdt>
  <w:p w14:paraId="6564692C" w14:textId="77777777" w:rsidR="00465645" w:rsidRDefault="00465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E4B64" w14:textId="77777777" w:rsidR="0053608B" w:rsidRDefault="0053608B" w:rsidP="0095785A">
      <w:r>
        <w:separator/>
      </w:r>
    </w:p>
  </w:footnote>
  <w:footnote w:type="continuationSeparator" w:id="0">
    <w:p w14:paraId="1E41FF62" w14:textId="77777777" w:rsidR="0053608B" w:rsidRDefault="0053608B" w:rsidP="00957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D4FE7"/>
    <w:multiLevelType w:val="hybridMultilevel"/>
    <w:tmpl w:val="216A58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13758"/>
    <w:multiLevelType w:val="hybridMultilevel"/>
    <w:tmpl w:val="B830AB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60B23"/>
    <w:multiLevelType w:val="hybridMultilevel"/>
    <w:tmpl w:val="140686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17324"/>
    <w:multiLevelType w:val="hybridMultilevel"/>
    <w:tmpl w:val="D630A6C6"/>
    <w:lvl w:ilvl="0" w:tplc="7AB4C3E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394769"/>
    <w:multiLevelType w:val="hybridMultilevel"/>
    <w:tmpl w:val="B38ED20C"/>
    <w:lvl w:ilvl="0" w:tplc="60B22512">
      <w:numFmt w:val="bullet"/>
      <w:lvlText w:val="−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B6CE2"/>
    <w:multiLevelType w:val="hybridMultilevel"/>
    <w:tmpl w:val="8C8C74C4"/>
    <w:lvl w:ilvl="0" w:tplc="07A80FC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C73E5"/>
    <w:multiLevelType w:val="hybridMultilevel"/>
    <w:tmpl w:val="DB969EDA"/>
    <w:lvl w:ilvl="0" w:tplc="7D106BE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250099"/>
    <w:multiLevelType w:val="hybridMultilevel"/>
    <w:tmpl w:val="C9BA70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230EA"/>
    <w:multiLevelType w:val="hybridMultilevel"/>
    <w:tmpl w:val="86AE50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E39C3"/>
    <w:multiLevelType w:val="hybridMultilevel"/>
    <w:tmpl w:val="37DEA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02639"/>
    <w:multiLevelType w:val="hybridMultilevel"/>
    <w:tmpl w:val="19AA183C"/>
    <w:lvl w:ilvl="0" w:tplc="60B22512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B00DD"/>
    <w:multiLevelType w:val="hybridMultilevel"/>
    <w:tmpl w:val="B54217D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9A7EE6"/>
    <w:multiLevelType w:val="hybridMultilevel"/>
    <w:tmpl w:val="3668AC3C"/>
    <w:lvl w:ilvl="0" w:tplc="0130E3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D2E20"/>
    <w:multiLevelType w:val="hybridMultilevel"/>
    <w:tmpl w:val="15ACEA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81BCC"/>
    <w:multiLevelType w:val="hybridMultilevel"/>
    <w:tmpl w:val="872C2560"/>
    <w:lvl w:ilvl="0" w:tplc="161A65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E7768"/>
    <w:multiLevelType w:val="hybridMultilevel"/>
    <w:tmpl w:val="5ED4588A"/>
    <w:lvl w:ilvl="0" w:tplc="60B22512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60B22512">
      <w:numFmt w:val="bullet"/>
      <w:lvlText w:val="−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7"/>
  </w:num>
  <w:num w:numId="5">
    <w:abstractNumId w:val="13"/>
  </w:num>
  <w:num w:numId="6">
    <w:abstractNumId w:val="14"/>
  </w:num>
  <w:num w:numId="7">
    <w:abstractNumId w:val="15"/>
  </w:num>
  <w:num w:numId="8">
    <w:abstractNumId w:val="10"/>
  </w:num>
  <w:num w:numId="9">
    <w:abstractNumId w:val="4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8"/>
  </w:num>
  <w:num w:numId="14">
    <w:abstractNumId w:val="6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566"/>
    <w:rsid w:val="00001662"/>
    <w:rsid w:val="00026CE3"/>
    <w:rsid w:val="000430F1"/>
    <w:rsid w:val="00043CC9"/>
    <w:rsid w:val="00086B5D"/>
    <w:rsid w:val="000B26F4"/>
    <w:rsid w:val="000D05A4"/>
    <w:rsid w:val="000F12EC"/>
    <w:rsid w:val="000F2C2D"/>
    <w:rsid w:val="001027CB"/>
    <w:rsid w:val="00123F48"/>
    <w:rsid w:val="00147C30"/>
    <w:rsid w:val="001554B9"/>
    <w:rsid w:val="00155F1A"/>
    <w:rsid w:val="00173810"/>
    <w:rsid w:val="00194577"/>
    <w:rsid w:val="001C1639"/>
    <w:rsid w:val="001C417F"/>
    <w:rsid w:val="001D4CFE"/>
    <w:rsid w:val="001E35D8"/>
    <w:rsid w:val="00226002"/>
    <w:rsid w:val="002334C4"/>
    <w:rsid w:val="002D5E18"/>
    <w:rsid w:val="002E63FD"/>
    <w:rsid w:val="002F290F"/>
    <w:rsid w:val="0030024C"/>
    <w:rsid w:val="0035017E"/>
    <w:rsid w:val="0038080A"/>
    <w:rsid w:val="00396E24"/>
    <w:rsid w:val="003A218F"/>
    <w:rsid w:val="003A53AC"/>
    <w:rsid w:val="003C1AE0"/>
    <w:rsid w:val="003D04F9"/>
    <w:rsid w:val="003E538F"/>
    <w:rsid w:val="003E6731"/>
    <w:rsid w:val="004257B1"/>
    <w:rsid w:val="00431BF9"/>
    <w:rsid w:val="00456BC7"/>
    <w:rsid w:val="00460858"/>
    <w:rsid w:val="00465645"/>
    <w:rsid w:val="00465BF3"/>
    <w:rsid w:val="004720F5"/>
    <w:rsid w:val="00494C92"/>
    <w:rsid w:val="00496738"/>
    <w:rsid w:val="004A4323"/>
    <w:rsid w:val="004B353A"/>
    <w:rsid w:val="004D5D5B"/>
    <w:rsid w:val="004D7ED0"/>
    <w:rsid w:val="004F49E8"/>
    <w:rsid w:val="00521262"/>
    <w:rsid w:val="0052516A"/>
    <w:rsid w:val="0053608B"/>
    <w:rsid w:val="005439F0"/>
    <w:rsid w:val="00552620"/>
    <w:rsid w:val="00556677"/>
    <w:rsid w:val="00574374"/>
    <w:rsid w:val="00585467"/>
    <w:rsid w:val="005B3238"/>
    <w:rsid w:val="005F1A07"/>
    <w:rsid w:val="00606652"/>
    <w:rsid w:val="00660090"/>
    <w:rsid w:val="006615CC"/>
    <w:rsid w:val="006622D2"/>
    <w:rsid w:val="00670AD9"/>
    <w:rsid w:val="006A1D8F"/>
    <w:rsid w:val="006A7306"/>
    <w:rsid w:val="006C007D"/>
    <w:rsid w:val="006C24A3"/>
    <w:rsid w:val="006E36F9"/>
    <w:rsid w:val="006E7D2E"/>
    <w:rsid w:val="006E7E06"/>
    <w:rsid w:val="00710D66"/>
    <w:rsid w:val="00735974"/>
    <w:rsid w:val="00740004"/>
    <w:rsid w:val="00742BA9"/>
    <w:rsid w:val="00747C10"/>
    <w:rsid w:val="00752A72"/>
    <w:rsid w:val="007607E1"/>
    <w:rsid w:val="007B347B"/>
    <w:rsid w:val="007B4F9E"/>
    <w:rsid w:val="007B6B76"/>
    <w:rsid w:val="007C37A1"/>
    <w:rsid w:val="007C56E2"/>
    <w:rsid w:val="007C7DAC"/>
    <w:rsid w:val="007E2FF4"/>
    <w:rsid w:val="007F6DB8"/>
    <w:rsid w:val="0082700D"/>
    <w:rsid w:val="008618A8"/>
    <w:rsid w:val="008654E7"/>
    <w:rsid w:val="008710D7"/>
    <w:rsid w:val="00877287"/>
    <w:rsid w:val="0088490D"/>
    <w:rsid w:val="00890E30"/>
    <w:rsid w:val="00897F1B"/>
    <w:rsid w:val="008A09ED"/>
    <w:rsid w:val="008A6E28"/>
    <w:rsid w:val="008B2E71"/>
    <w:rsid w:val="008E5C7C"/>
    <w:rsid w:val="008F4331"/>
    <w:rsid w:val="009251DD"/>
    <w:rsid w:val="00927D79"/>
    <w:rsid w:val="00954A88"/>
    <w:rsid w:val="0095785A"/>
    <w:rsid w:val="00975802"/>
    <w:rsid w:val="00975929"/>
    <w:rsid w:val="00991DA2"/>
    <w:rsid w:val="009A4DF3"/>
    <w:rsid w:val="009D3337"/>
    <w:rsid w:val="009E1DBD"/>
    <w:rsid w:val="00A02AD6"/>
    <w:rsid w:val="00A37553"/>
    <w:rsid w:val="00A62C7E"/>
    <w:rsid w:val="00A66B2A"/>
    <w:rsid w:val="00A711F8"/>
    <w:rsid w:val="00A7377F"/>
    <w:rsid w:val="00AC0071"/>
    <w:rsid w:val="00AC6F90"/>
    <w:rsid w:val="00AE5012"/>
    <w:rsid w:val="00B11175"/>
    <w:rsid w:val="00B14E61"/>
    <w:rsid w:val="00B22F67"/>
    <w:rsid w:val="00B33347"/>
    <w:rsid w:val="00B36480"/>
    <w:rsid w:val="00B47566"/>
    <w:rsid w:val="00B71C9C"/>
    <w:rsid w:val="00B75758"/>
    <w:rsid w:val="00B93C12"/>
    <w:rsid w:val="00BA39BC"/>
    <w:rsid w:val="00BC6476"/>
    <w:rsid w:val="00BE1E69"/>
    <w:rsid w:val="00BE5D98"/>
    <w:rsid w:val="00BE5F52"/>
    <w:rsid w:val="00BF35B8"/>
    <w:rsid w:val="00C04022"/>
    <w:rsid w:val="00C2596A"/>
    <w:rsid w:val="00C41069"/>
    <w:rsid w:val="00C53397"/>
    <w:rsid w:val="00C844C8"/>
    <w:rsid w:val="00CA7C3D"/>
    <w:rsid w:val="00CC2ADF"/>
    <w:rsid w:val="00CC76EA"/>
    <w:rsid w:val="00CE4616"/>
    <w:rsid w:val="00CE53C2"/>
    <w:rsid w:val="00CE5F19"/>
    <w:rsid w:val="00D15D16"/>
    <w:rsid w:val="00D376E1"/>
    <w:rsid w:val="00D4436A"/>
    <w:rsid w:val="00D50E53"/>
    <w:rsid w:val="00D54005"/>
    <w:rsid w:val="00D862E7"/>
    <w:rsid w:val="00D949B6"/>
    <w:rsid w:val="00DA0B86"/>
    <w:rsid w:val="00DB3B99"/>
    <w:rsid w:val="00E2144F"/>
    <w:rsid w:val="00E327DD"/>
    <w:rsid w:val="00E41760"/>
    <w:rsid w:val="00E646F9"/>
    <w:rsid w:val="00E76872"/>
    <w:rsid w:val="00E919B6"/>
    <w:rsid w:val="00E9789B"/>
    <w:rsid w:val="00EB0793"/>
    <w:rsid w:val="00EE2A5D"/>
    <w:rsid w:val="00EF4ADD"/>
    <w:rsid w:val="00F05945"/>
    <w:rsid w:val="00F40984"/>
    <w:rsid w:val="00F42F34"/>
    <w:rsid w:val="00F84BFA"/>
    <w:rsid w:val="00F85560"/>
    <w:rsid w:val="00FC489B"/>
    <w:rsid w:val="00FD35E8"/>
    <w:rsid w:val="00FF43D8"/>
    <w:rsid w:val="00FF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62D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47566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B47566"/>
    <w:pPr>
      <w:widowControl w:val="0"/>
      <w:tabs>
        <w:tab w:val="left" w:pos="-1440"/>
        <w:tab w:val="left" w:pos="-720"/>
      </w:tabs>
      <w:spacing w:after="80"/>
      <w:jc w:val="both"/>
    </w:pPr>
    <w:rPr>
      <w:rFonts w:ascii="Univers" w:hAnsi="Univers"/>
      <w:sz w:val="22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B47566"/>
    <w:rPr>
      <w:rFonts w:ascii="Univers" w:eastAsia="Times New Roman" w:hAnsi="Univers" w:cs="Times New Roman"/>
      <w:szCs w:val="20"/>
      <w:lang w:val="en-GB" w:eastAsia="zh-CN"/>
    </w:rPr>
  </w:style>
  <w:style w:type="paragraph" w:styleId="ListParagraph">
    <w:name w:val="List Paragraph"/>
    <w:basedOn w:val="Normal"/>
    <w:uiPriority w:val="34"/>
    <w:qFormat/>
    <w:rsid w:val="00B47566"/>
    <w:pPr>
      <w:spacing w:line="360" w:lineRule="auto"/>
      <w:ind w:left="720" w:firstLine="567"/>
      <w:contextualSpacing/>
      <w:jc w:val="both"/>
    </w:pPr>
    <w:rPr>
      <w:sz w:val="24"/>
      <w:szCs w:val="24"/>
      <w:lang w:val="sr-Latn-CS"/>
    </w:rPr>
  </w:style>
  <w:style w:type="paragraph" w:styleId="NoSpacing">
    <w:name w:val="No Spacing"/>
    <w:uiPriority w:val="1"/>
    <w:qFormat/>
    <w:rsid w:val="00B4756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566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15CC"/>
  </w:style>
  <w:style w:type="character" w:customStyle="1" w:styleId="CommentTextChar">
    <w:name w:val="Comment Text Char"/>
    <w:basedOn w:val="DefaultParagraphFont"/>
    <w:link w:val="CommentText"/>
    <w:uiPriority w:val="99"/>
    <w:rsid w:val="006615CC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B33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785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8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5785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85A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F29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shes.ius.bg.ac.rs/" TargetMode="External"/><Relationship Id="rId13" Type="http://schemas.openxmlformats.org/officeDocument/2006/relationships/hyperlink" Target="mailto:aleksandar.jovic@rect.bg.ac.r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eshes.ius.bg.ac.r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ksandar.jovic@rect.bg.ac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acea.ec.europa.eu/erasmus-plus/beneficiaries-space/capacity-building-in-field-higher-education-2016_en" TargetMode="External"/><Relationship Id="rId10" Type="http://schemas.openxmlformats.org/officeDocument/2006/relationships/hyperlink" Target="mailto:peashes@ius.bg.ac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ksandar.jovic@rect.bg.ac.rs" TargetMode="External"/><Relationship Id="rId14" Type="http://schemas.openxmlformats.org/officeDocument/2006/relationships/hyperlink" Target="https://eacea.ec.europa.eu/erasmus-plus/beneficiaries-space/capacity-building-in-field-higher-education-2016_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84EF5-BDE5-459E-BFA4-1A3D48D9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16</Pages>
  <Words>4291</Words>
  <Characters>24459</Characters>
  <Application>Microsoft Office Word</Application>
  <DocSecurity>0</DocSecurity>
  <Lines>203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ljubislavad</dc:creator>
  <cp:keywords/>
  <dc:description/>
  <cp:lastModifiedBy>Aleksandar Jovic</cp:lastModifiedBy>
  <cp:revision>6</cp:revision>
  <cp:lastPrinted>2018-06-26T09:57:00Z</cp:lastPrinted>
  <dcterms:created xsi:type="dcterms:W3CDTF">2020-07-20T22:06:00Z</dcterms:created>
  <dcterms:modified xsi:type="dcterms:W3CDTF">2020-07-24T07:52:00Z</dcterms:modified>
</cp:coreProperties>
</file>